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6E1DC" w14:textId="09255472" w:rsidR="005A0224" w:rsidRPr="006C7F30" w:rsidRDefault="005A0224" w:rsidP="00EA73D1">
      <w:pPr>
        <w:pStyle w:val="Documenttitle"/>
      </w:pPr>
      <w:r w:rsidRPr="006C7F30">
        <w:t>Department of Environment, Land, Water and Planning</w:t>
      </w:r>
    </w:p>
    <w:p w14:paraId="78254C96" w14:textId="77777777" w:rsidR="005A0224" w:rsidRPr="006C7F30" w:rsidRDefault="005A0224" w:rsidP="00CC45F4">
      <w:pPr>
        <w:pStyle w:val="Documenttitle"/>
      </w:pPr>
    </w:p>
    <w:p w14:paraId="220BB867" w14:textId="77777777" w:rsidR="00CC39DF" w:rsidRDefault="00CC39DF" w:rsidP="00CC45F4">
      <w:pPr>
        <w:pStyle w:val="Documenttitle"/>
      </w:pPr>
      <w:r>
        <w:t xml:space="preserve">Gender Equality Action Plan </w:t>
      </w:r>
    </w:p>
    <w:p w14:paraId="366614D5" w14:textId="6047155F" w:rsidR="00641487" w:rsidRPr="006C7F30" w:rsidRDefault="00CC39DF" w:rsidP="00CC45F4">
      <w:pPr>
        <w:pStyle w:val="Documenttitle"/>
        <w:rPr>
          <w:b w:val="0"/>
        </w:rPr>
      </w:pPr>
      <w:r>
        <w:t>2021-2025</w:t>
      </w:r>
    </w:p>
    <w:p w14:paraId="65BFF977" w14:textId="3B319970" w:rsidR="00641487" w:rsidRPr="006C7F30" w:rsidRDefault="00641487" w:rsidP="00077C48">
      <w:pPr>
        <w:pStyle w:val="Body"/>
      </w:pPr>
      <w:r w:rsidRPr="006C7F30">
        <w:br w:type="page"/>
      </w:r>
    </w:p>
    <w:tbl>
      <w:tblPr>
        <w:tblStyle w:val="TableAsPlaceholder"/>
        <w:tblpPr w:leftFromText="181" w:rightFromText="181" w:vertAnchor="page" w:horzAnchor="margin" w:tblpY="1576"/>
        <w:tblOverlap w:val="never"/>
        <w:tblW w:w="5000" w:type="pct"/>
        <w:tblCellMar>
          <w:right w:w="57" w:type="dxa"/>
        </w:tblCellMar>
        <w:tblLook w:val="0600" w:firstRow="0" w:lastRow="0" w:firstColumn="0" w:lastColumn="0" w:noHBand="1" w:noVBand="1"/>
      </w:tblPr>
      <w:tblGrid>
        <w:gridCol w:w="9026"/>
      </w:tblGrid>
      <w:tr w:rsidR="00EE09D9" w:rsidRPr="00641487" w14:paraId="39B3C549" w14:textId="77777777" w:rsidTr="00EE09D9">
        <w:tc>
          <w:tcPr>
            <w:tcW w:w="5000" w:type="pct"/>
            <w:shd w:val="clear" w:color="auto" w:fill="E5F7F6"/>
            <w:tcMar>
              <w:right w:w="0" w:type="dxa"/>
            </w:tcMar>
          </w:tcPr>
          <w:p w14:paraId="1EE5F081" w14:textId="3B8CB47F" w:rsidR="00EE09D9" w:rsidRPr="00023528" w:rsidRDefault="00AF7398" w:rsidP="00F86816">
            <w:pPr>
              <w:pStyle w:val="Body"/>
              <w:rPr>
                <w:lang w:val="en-US"/>
              </w:rPr>
            </w:pPr>
            <w:r>
              <w:rPr>
                <w:lang w:val="en-US"/>
              </w:rPr>
              <w:lastRenderedPageBreak/>
              <w:t xml:space="preserve">Aboriginal </w:t>
            </w:r>
            <w:r w:rsidR="00EE09D9" w:rsidRPr="00023528">
              <w:rPr>
                <w:lang w:val="en-US"/>
              </w:rPr>
              <w:t>Acknowledgment</w:t>
            </w:r>
          </w:p>
          <w:p w14:paraId="76484AC5" w14:textId="77777777" w:rsidR="00EE09D9" w:rsidRPr="00641487" w:rsidRDefault="00EE09D9" w:rsidP="00F86816">
            <w:pPr>
              <w:pStyle w:val="Body"/>
            </w:pPr>
            <w:r w:rsidRPr="00641487">
              <w:t xml:space="preserve">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 </w:t>
            </w:r>
          </w:p>
          <w:p w14:paraId="4E695376" w14:textId="77777777" w:rsidR="00EE09D9" w:rsidRPr="00641487" w:rsidRDefault="00EE09D9" w:rsidP="00F86816">
            <w:pPr>
              <w:pStyle w:val="Body"/>
              <w:rPr>
                <w:sz w:val="18"/>
                <w:szCs w:val="24"/>
              </w:rPr>
            </w:pPr>
            <w:r w:rsidRPr="00641487">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tc>
      </w:tr>
      <w:tr w:rsidR="00EE09D9" w:rsidRPr="00641487" w14:paraId="5208FC1B" w14:textId="77777777" w:rsidTr="00EE09D9">
        <w:tc>
          <w:tcPr>
            <w:tcW w:w="5000" w:type="pct"/>
            <w:tcMar>
              <w:top w:w="227" w:type="dxa"/>
            </w:tcMar>
            <w:vAlign w:val="bottom"/>
          </w:tcPr>
          <w:p w14:paraId="5B39FCF0" w14:textId="77777777" w:rsidR="00CC39DF" w:rsidRPr="00CC39DF" w:rsidRDefault="00CC39DF" w:rsidP="00F86816">
            <w:pPr>
              <w:pStyle w:val="Body"/>
              <w:rPr>
                <w:b/>
                <w:bCs/>
              </w:rPr>
            </w:pPr>
            <w:r w:rsidRPr="00CC39DF">
              <w:rPr>
                <w:b/>
                <w:bCs/>
              </w:rPr>
              <w:t>Further acknowledgements</w:t>
            </w:r>
          </w:p>
          <w:p w14:paraId="2F347DC6" w14:textId="36D9FFD6" w:rsidR="00CC39DF" w:rsidRPr="00F86816" w:rsidRDefault="00CC39DF" w:rsidP="00F86816">
            <w:pPr>
              <w:pStyle w:val="Body"/>
            </w:pPr>
            <w:r w:rsidRPr="00CC39DF">
              <w:t>We would like to acknowledge the contribution of DELWP’s staff-led networks in contributing to this plan and its development. Staff-led networks in the public service are integral to our work supporting an inclusive Victoria, and this gender equality action plan (GEAP) is the result of their tireless advocacy.</w:t>
            </w:r>
          </w:p>
          <w:p w14:paraId="0BC9F464" w14:textId="77777777" w:rsidR="00CC39DF" w:rsidRPr="00CC39DF" w:rsidRDefault="00CC39DF" w:rsidP="00F86816">
            <w:pPr>
              <w:pStyle w:val="Body"/>
              <w:rPr>
                <w:b/>
                <w:bCs/>
              </w:rPr>
            </w:pPr>
            <w:r w:rsidRPr="00CC39DF">
              <w:rPr>
                <w:b/>
                <w:bCs/>
              </w:rPr>
              <w:t>Intersectionality</w:t>
            </w:r>
          </w:p>
          <w:p w14:paraId="5DB1638A" w14:textId="77777777" w:rsidR="00CC39DF" w:rsidRPr="00CC39DF" w:rsidRDefault="00CC39DF" w:rsidP="00F86816">
            <w:pPr>
              <w:pStyle w:val="Body"/>
            </w:pPr>
            <w:r w:rsidRPr="00CC39DF">
              <w:t>DELWP recognises the diversity and expansiveness of gender that exists beyond the binary categories of ‘man’ and ‘woman' and their accompanying sociocultural norms and ideas. We empower our people to affirm their identity at work. Throughout our GEAP, when referencing women, our discussions consider and include transgender women and gender diverse people who align or identify with womanhood.</w:t>
            </w:r>
          </w:p>
          <w:p w14:paraId="79447C59" w14:textId="77777777" w:rsidR="00CC39DF" w:rsidRPr="00CC39DF" w:rsidRDefault="00CC39DF" w:rsidP="00F86816">
            <w:pPr>
              <w:pStyle w:val="Body"/>
            </w:pPr>
            <w:r w:rsidRPr="00CC39DF">
              <w:t>We acknowledge the limitations that the language and approaches of this plan pose for encapsulating trans and gender diverse experiences. However, the Department commits to the inclusion of gender diverse identities within the actions of this GEAP.</w:t>
            </w:r>
          </w:p>
          <w:p w14:paraId="53634CA8" w14:textId="566523E9" w:rsidR="00CC39DF" w:rsidRPr="00CC39DF" w:rsidRDefault="00CC39DF" w:rsidP="00F86816">
            <w:pPr>
              <w:pStyle w:val="Body"/>
            </w:pPr>
            <w:r w:rsidRPr="00CC39DF">
              <w:t>We also acknowledge that gender bias can be compounded for employees who hold multiple marginalised identities. This includes but is not limited to people who are Culturally, Faith and Linguistically Diverse, First Nations, LGBTQIA+, having caring responsibilities, or living with a disability.</w:t>
            </w:r>
          </w:p>
          <w:p w14:paraId="1785273D" w14:textId="77777777" w:rsidR="00CC39DF" w:rsidRPr="00CC39DF" w:rsidRDefault="00CC39DF" w:rsidP="00F86816">
            <w:pPr>
              <w:pStyle w:val="Body"/>
              <w:rPr>
                <w:b/>
                <w:bCs/>
              </w:rPr>
            </w:pPr>
          </w:p>
          <w:p w14:paraId="05C835FB" w14:textId="6A3F1EF5" w:rsidR="00EE09D9" w:rsidRDefault="00CC39DF" w:rsidP="00F86816">
            <w:pPr>
              <w:pStyle w:val="Body"/>
            </w:pPr>
            <w:r w:rsidRPr="00CC39DF">
              <w:rPr>
                <w:b/>
                <w:bCs/>
              </w:rPr>
              <w:t>The Commission for Gender Equality in the Public Sector has not yet completed a compliance check on our Gender Equality Action Plan. We may update the plan following their compliance check process.</w:t>
            </w:r>
          </w:p>
          <w:p w14:paraId="568C09FE" w14:textId="77777777" w:rsidR="00EE09D9" w:rsidRDefault="00EE09D9" w:rsidP="00F86816">
            <w:pPr>
              <w:pStyle w:val="Body"/>
            </w:pPr>
          </w:p>
          <w:p w14:paraId="25801936" w14:textId="77777777" w:rsidR="00AE4416" w:rsidRDefault="00AE4416" w:rsidP="00F86816">
            <w:pPr>
              <w:pStyle w:val="Body"/>
            </w:pPr>
          </w:p>
          <w:p w14:paraId="33CE5E9F" w14:textId="77777777" w:rsidR="00AE4416" w:rsidRDefault="00AE4416" w:rsidP="00F86816">
            <w:pPr>
              <w:pStyle w:val="Body"/>
            </w:pPr>
          </w:p>
          <w:p w14:paraId="14CBDE86" w14:textId="77777777" w:rsidR="00AE4416" w:rsidRDefault="00AE4416" w:rsidP="00F86816">
            <w:pPr>
              <w:pStyle w:val="Body"/>
            </w:pPr>
          </w:p>
          <w:p w14:paraId="4E3DD3B5" w14:textId="77777777" w:rsidR="00AE4416" w:rsidRDefault="00AE4416" w:rsidP="00F86816">
            <w:pPr>
              <w:pStyle w:val="Body"/>
            </w:pPr>
          </w:p>
          <w:p w14:paraId="6B8E4F3F" w14:textId="77777777" w:rsidR="00AE4416" w:rsidRDefault="00AE4416" w:rsidP="00F86816">
            <w:pPr>
              <w:pStyle w:val="Body"/>
            </w:pPr>
          </w:p>
          <w:p w14:paraId="3796FFEF" w14:textId="77777777" w:rsidR="00AE4416" w:rsidRDefault="00AE4416" w:rsidP="00F86816">
            <w:pPr>
              <w:pStyle w:val="Body"/>
            </w:pPr>
          </w:p>
          <w:p w14:paraId="1759D37E" w14:textId="77777777" w:rsidR="00AE4416" w:rsidRDefault="00AE4416" w:rsidP="00F86816">
            <w:pPr>
              <w:pStyle w:val="Body"/>
            </w:pPr>
          </w:p>
          <w:p w14:paraId="387F9A7C" w14:textId="77777777" w:rsidR="00AE4416" w:rsidRDefault="00AE4416" w:rsidP="00F86816">
            <w:pPr>
              <w:pStyle w:val="Body"/>
            </w:pPr>
          </w:p>
          <w:p w14:paraId="1490D001" w14:textId="64388CDB" w:rsidR="00AE4416" w:rsidRDefault="00AE4416" w:rsidP="00F86816">
            <w:pPr>
              <w:pStyle w:val="Body"/>
            </w:pPr>
          </w:p>
          <w:p w14:paraId="68809EC6" w14:textId="2957FD61" w:rsidR="00F86816" w:rsidRDefault="00F86816" w:rsidP="00F86816">
            <w:pPr>
              <w:pStyle w:val="Body"/>
            </w:pPr>
          </w:p>
          <w:p w14:paraId="2FA037D9" w14:textId="308B4FDB" w:rsidR="00F86816" w:rsidRDefault="00F86816" w:rsidP="00F86816">
            <w:pPr>
              <w:pStyle w:val="Body"/>
            </w:pPr>
          </w:p>
          <w:p w14:paraId="6B835E18" w14:textId="29BDC13F" w:rsidR="00F86816" w:rsidRDefault="00F86816" w:rsidP="00F86816">
            <w:pPr>
              <w:pStyle w:val="Body"/>
            </w:pPr>
          </w:p>
          <w:p w14:paraId="6FAB518B" w14:textId="1A644286" w:rsidR="00F86816" w:rsidRDefault="00F86816" w:rsidP="00F86816">
            <w:pPr>
              <w:pStyle w:val="Body"/>
            </w:pPr>
          </w:p>
          <w:p w14:paraId="1358E06E" w14:textId="53A695F4" w:rsidR="00F86816" w:rsidRDefault="00F86816" w:rsidP="00F86816">
            <w:pPr>
              <w:pStyle w:val="Body"/>
            </w:pPr>
          </w:p>
          <w:p w14:paraId="30BCCA6E" w14:textId="55AEAA3D" w:rsidR="00F86816" w:rsidRDefault="00F86816" w:rsidP="00F86816">
            <w:pPr>
              <w:pStyle w:val="Body"/>
            </w:pPr>
          </w:p>
          <w:p w14:paraId="28C5BC8E" w14:textId="77777777" w:rsidR="00F86816" w:rsidRDefault="00F86816" w:rsidP="00F86816">
            <w:pPr>
              <w:pStyle w:val="Body"/>
            </w:pPr>
          </w:p>
          <w:p w14:paraId="40A45F2E" w14:textId="6CCB83CC" w:rsidR="00EE09D9" w:rsidRPr="00641487" w:rsidRDefault="00EE09D9" w:rsidP="00F86816">
            <w:pPr>
              <w:pStyle w:val="Body"/>
            </w:pPr>
            <w:r w:rsidRPr="00641487">
              <w:t>© The State of Victoria Department of Environment, Land, Water and Planning 2021</w:t>
            </w:r>
          </w:p>
          <w:p w14:paraId="7CE4437F" w14:textId="17587054" w:rsidR="00EE09D9" w:rsidRDefault="00EE09D9" w:rsidP="00F86816">
            <w:pPr>
              <w:pStyle w:val="Body"/>
            </w:pPr>
            <w:bookmarkStart w:id="0" w:name="_CreativeCommonsMarker"/>
            <w:bookmarkEnd w:id="0"/>
            <w:r w:rsidRPr="00641487">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4" w:history="1">
              <w:r w:rsidRPr="00641487">
                <w:t>http://creativecommons.org/licenses/by/4.0/</w:t>
              </w:r>
            </w:hyperlink>
            <w:r w:rsidRPr="00641487">
              <w:t xml:space="preserve"> </w:t>
            </w:r>
          </w:p>
          <w:p w14:paraId="058216E2" w14:textId="7B0B0F5E" w:rsidR="00CD4594" w:rsidRDefault="00CD4594" w:rsidP="00F86816">
            <w:pPr>
              <w:pStyle w:val="Body"/>
            </w:pPr>
            <w:r>
              <w:t>ISBN</w:t>
            </w:r>
            <w:r w:rsidR="00AE4416">
              <w:t xml:space="preserve"> </w:t>
            </w:r>
            <w:r>
              <w:t>978-1-</w:t>
            </w:r>
            <w:r w:rsidR="00AE4416">
              <w:t>76015-864-6</w:t>
            </w:r>
          </w:p>
          <w:p w14:paraId="7C8C2510" w14:textId="77777777" w:rsidR="00AF7398" w:rsidRPr="00641487" w:rsidRDefault="00AF7398" w:rsidP="00F86816">
            <w:pPr>
              <w:pStyle w:val="Body"/>
            </w:pPr>
          </w:p>
          <w:p w14:paraId="5BFE4C88" w14:textId="77777777" w:rsidR="00EE09D9" w:rsidRPr="00641487" w:rsidRDefault="00EE09D9" w:rsidP="00F86816">
            <w:pPr>
              <w:pStyle w:val="Body"/>
              <w:rPr>
                <w:b/>
                <w:szCs w:val="24"/>
              </w:rPr>
            </w:pPr>
            <w:r w:rsidRPr="00641487">
              <w:rPr>
                <w:b/>
                <w:szCs w:val="24"/>
              </w:rPr>
              <w:t>Disclaimer</w:t>
            </w:r>
          </w:p>
          <w:p w14:paraId="45CADEBD" w14:textId="77777777" w:rsidR="00EE09D9" w:rsidRPr="00641487" w:rsidRDefault="00EE09D9" w:rsidP="00F86816">
            <w:pPr>
              <w:pStyle w:val="Body"/>
            </w:pPr>
            <w:r w:rsidRPr="00641487">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2CFD0A1" w14:textId="77777777" w:rsidR="00EE09D9" w:rsidRPr="00641487" w:rsidRDefault="00EE09D9" w:rsidP="00F86816">
            <w:pPr>
              <w:pStyle w:val="Body"/>
              <w:rPr>
                <w:b/>
                <w:szCs w:val="16"/>
              </w:rPr>
            </w:pPr>
            <w:r w:rsidRPr="00641487">
              <w:rPr>
                <w:b/>
                <w:szCs w:val="16"/>
              </w:rPr>
              <w:t>Accessibility</w:t>
            </w:r>
          </w:p>
          <w:p w14:paraId="49836D68" w14:textId="77777777" w:rsidR="00EE09D9" w:rsidRPr="00641487" w:rsidRDefault="00EE09D9" w:rsidP="00F86816">
            <w:pPr>
              <w:pStyle w:val="Body"/>
            </w:pPr>
            <w:r w:rsidRPr="00641487">
              <w:rPr>
                <w:szCs w:val="16"/>
              </w:rPr>
              <w:t>If you would like to receive this publication in an alternative format, please telephone the DELWP Customer Service Centre on 136186, email </w:t>
            </w:r>
            <w:hyperlink r:id="rId15" w:history="1">
              <w:r w:rsidRPr="00641487">
                <w:rPr>
                  <w:szCs w:val="16"/>
                </w:rPr>
                <w:t>customer.service@delwp.vic.gov.au</w:t>
              </w:r>
            </w:hyperlink>
            <w:r w:rsidRPr="00641487">
              <w:rPr>
                <w:szCs w:val="16"/>
              </w:rPr>
              <w:t xml:space="preserve"> or diversity.inclusion@delwp.vic.gov.au, or via the National Relay Service on 133 677 </w:t>
            </w:r>
            <w:hyperlink r:id="rId16" w:history="1">
              <w:r w:rsidRPr="00641487">
                <w:rPr>
                  <w:szCs w:val="16"/>
                </w:rPr>
                <w:t>www.relayservice.com.au</w:t>
              </w:r>
            </w:hyperlink>
            <w:r w:rsidRPr="00641487">
              <w:rPr>
                <w:szCs w:val="16"/>
              </w:rPr>
              <w:t xml:space="preserve">. This document is also available on the internet at </w:t>
            </w:r>
            <w:hyperlink r:id="rId17" w:history="1">
              <w:r w:rsidRPr="00641487">
                <w:rPr>
                  <w:szCs w:val="16"/>
                </w:rPr>
                <w:t>www.delwp.vic.gov.au</w:t>
              </w:r>
            </w:hyperlink>
            <w:r w:rsidRPr="00641487">
              <w:rPr>
                <w:szCs w:val="16"/>
              </w:rPr>
              <w:t>.</w:t>
            </w:r>
          </w:p>
        </w:tc>
      </w:tr>
    </w:tbl>
    <w:p w14:paraId="18874017" w14:textId="77777777" w:rsidR="00641487" w:rsidRDefault="00641487" w:rsidP="00077C48">
      <w:pPr>
        <w:pStyle w:val="Body"/>
        <w:sectPr w:rsidR="0064148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bookmarkStart w:id="1" w:name="_Toc420521700" w:displacedByCustomXml="next"/>
    <w:sdt>
      <w:sdtPr>
        <w:rPr>
          <w:color w:val="363534"/>
          <w:sz w:val="20"/>
          <w:szCs w:val="20"/>
          <w:lang w:eastAsia="en-US"/>
        </w:rPr>
        <w:id w:val="-2035954536"/>
        <w:docPartObj>
          <w:docPartGallery w:val="Table of Contents"/>
          <w:docPartUnique/>
        </w:docPartObj>
      </w:sdtPr>
      <w:sdtEndPr>
        <w:rPr>
          <w:noProof/>
          <w:color w:val="auto"/>
          <w:sz w:val="24"/>
        </w:rPr>
      </w:sdtEndPr>
      <w:sdtContent>
        <w:p w14:paraId="78246450" w14:textId="77777777" w:rsidR="00641487" w:rsidRPr="006A3EB3" w:rsidRDefault="00641487" w:rsidP="00077C48">
          <w:pPr>
            <w:pStyle w:val="Contentsheading"/>
          </w:pPr>
          <w:r w:rsidRPr="006A3EB3">
            <w:t>Contents</w:t>
          </w:r>
        </w:p>
        <w:p w14:paraId="43AA03E4" w14:textId="547C54C7" w:rsidR="00F86816" w:rsidRDefault="00641487">
          <w:pPr>
            <w:pStyle w:val="TOC1"/>
            <w:rPr>
              <w:rFonts w:asciiTheme="minorHAnsi" w:eastAsiaTheme="minorEastAsia" w:hAnsiTheme="minorHAnsi" w:cstheme="minorBidi"/>
              <w:b w:val="0"/>
              <w:sz w:val="22"/>
              <w:szCs w:val="22"/>
            </w:rPr>
          </w:pPr>
          <w:r w:rsidRPr="00641487">
            <w:fldChar w:fldCharType="begin"/>
          </w:r>
          <w:r w:rsidRPr="00641487">
            <w:instrText xml:space="preserve"> TOC \o "1-2" \h \z \u </w:instrText>
          </w:r>
          <w:r w:rsidRPr="00641487">
            <w:fldChar w:fldCharType="separate"/>
          </w:r>
          <w:hyperlink w:anchor="_Toc103433396" w:history="1">
            <w:r w:rsidR="00F86816" w:rsidRPr="0053491E">
              <w:rPr>
                <w:rStyle w:val="Hyperlink"/>
              </w:rPr>
              <w:t>Message from the Secretary</w:t>
            </w:r>
            <w:r w:rsidR="00F86816">
              <w:rPr>
                <w:webHidden/>
              </w:rPr>
              <w:tab/>
            </w:r>
            <w:r w:rsidR="00F86816">
              <w:rPr>
                <w:webHidden/>
              </w:rPr>
              <w:fldChar w:fldCharType="begin"/>
            </w:r>
            <w:r w:rsidR="00F86816">
              <w:rPr>
                <w:webHidden/>
              </w:rPr>
              <w:instrText xml:space="preserve"> PAGEREF _Toc103433396 \h </w:instrText>
            </w:r>
            <w:r w:rsidR="00F86816">
              <w:rPr>
                <w:webHidden/>
              </w:rPr>
            </w:r>
            <w:r w:rsidR="00F86816">
              <w:rPr>
                <w:webHidden/>
              </w:rPr>
              <w:fldChar w:fldCharType="separate"/>
            </w:r>
            <w:r w:rsidR="00F86816">
              <w:rPr>
                <w:webHidden/>
              </w:rPr>
              <w:t>6</w:t>
            </w:r>
            <w:r w:rsidR="00F86816">
              <w:rPr>
                <w:webHidden/>
              </w:rPr>
              <w:fldChar w:fldCharType="end"/>
            </w:r>
          </w:hyperlink>
        </w:p>
        <w:p w14:paraId="6C6427F4" w14:textId="15EF6D98" w:rsidR="00F86816" w:rsidRDefault="00F86816">
          <w:pPr>
            <w:pStyle w:val="TOC1"/>
            <w:rPr>
              <w:rFonts w:asciiTheme="minorHAnsi" w:eastAsiaTheme="minorEastAsia" w:hAnsiTheme="minorHAnsi" w:cstheme="minorBidi"/>
              <w:b w:val="0"/>
              <w:sz w:val="22"/>
              <w:szCs w:val="22"/>
            </w:rPr>
          </w:pPr>
          <w:hyperlink w:anchor="_Toc103433397" w:history="1">
            <w:r w:rsidRPr="0053491E">
              <w:rPr>
                <w:rStyle w:val="Hyperlink"/>
              </w:rPr>
              <w:t>Case for change</w:t>
            </w:r>
            <w:r>
              <w:rPr>
                <w:webHidden/>
              </w:rPr>
              <w:tab/>
            </w:r>
            <w:r>
              <w:rPr>
                <w:webHidden/>
              </w:rPr>
              <w:fldChar w:fldCharType="begin"/>
            </w:r>
            <w:r>
              <w:rPr>
                <w:webHidden/>
              </w:rPr>
              <w:instrText xml:space="preserve"> PAGEREF _Toc103433397 \h </w:instrText>
            </w:r>
            <w:r>
              <w:rPr>
                <w:webHidden/>
              </w:rPr>
            </w:r>
            <w:r>
              <w:rPr>
                <w:webHidden/>
              </w:rPr>
              <w:fldChar w:fldCharType="separate"/>
            </w:r>
            <w:r>
              <w:rPr>
                <w:webHidden/>
              </w:rPr>
              <w:t>8</w:t>
            </w:r>
            <w:r>
              <w:rPr>
                <w:webHidden/>
              </w:rPr>
              <w:fldChar w:fldCharType="end"/>
            </w:r>
          </w:hyperlink>
        </w:p>
        <w:p w14:paraId="595DAB95" w14:textId="0F7C09BD" w:rsidR="00F86816" w:rsidRDefault="00F86816">
          <w:pPr>
            <w:pStyle w:val="TOC2"/>
            <w:rPr>
              <w:rFonts w:asciiTheme="minorHAnsi" w:eastAsiaTheme="minorEastAsia" w:hAnsiTheme="minorHAnsi" w:cstheme="minorBidi"/>
              <w:sz w:val="22"/>
              <w:szCs w:val="22"/>
            </w:rPr>
          </w:pPr>
          <w:hyperlink w:anchor="_Toc103433398" w:history="1">
            <w:r w:rsidRPr="0053491E">
              <w:rPr>
                <w:rStyle w:val="Hyperlink"/>
              </w:rPr>
              <w:t>Diversity and inclusion at DELWP</w:t>
            </w:r>
            <w:r>
              <w:rPr>
                <w:webHidden/>
              </w:rPr>
              <w:tab/>
            </w:r>
            <w:r>
              <w:rPr>
                <w:webHidden/>
              </w:rPr>
              <w:fldChar w:fldCharType="begin"/>
            </w:r>
            <w:r>
              <w:rPr>
                <w:webHidden/>
              </w:rPr>
              <w:instrText xml:space="preserve"> PAGEREF _Toc103433398 \h </w:instrText>
            </w:r>
            <w:r>
              <w:rPr>
                <w:webHidden/>
              </w:rPr>
            </w:r>
            <w:r>
              <w:rPr>
                <w:webHidden/>
              </w:rPr>
              <w:fldChar w:fldCharType="separate"/>
            </w:r>
            <w:r>
              <w:rPr>
                <w:webHidden/>
              </w:rPr>
              <w:t>8</w:t>
            </w:r>
            <w:r>
              <w:rPr>
                <w:webHidden/>
              </w:rPr>
              <w:fldChar w:fldCharType="end"/>
            </w:r>
          </w:hyperlink>
        </w:p>
        <w:p w14:paraId="798C5B5A" w14:textId="0EC13E61" w:rsidR="00F86816" w:rsidRDefault="00F86816">
          <w:pPr>
            <w:pStyle w:val="TOC2"/>
            <w:rPr>
              <w:rFonts w:asciiTheme="minorHAnsi" w:eastAsiaTheme="minorEastAsia" w:hAnsiTheme="minorHAnsi" w:cstheme="minorBidi"/>
              <w:sz w:val="22"/>
              <w:szCs w:val="22"/>
            </w:rPr>
          </w:pPr>
          <w:hyperlink w:anchor="_Toc103433399" w:history="1">
            <w:r w:rsidRPr="0053491E">
              <w:rPr>
                <w:rStyle w:val="Hyperlink"/>
              </w:rPr>
              <w:t>Building a positive organisational culture</w:t>
            </w:r>
            <w:r>
              <w:rPr>
                <w:webHidden/>
              </w:rPr>
              <w:tab/>
            </w:r>
            <w:r>
              <w:rPr>
                <w:webHidden/>
              </w:rPr>
              <w:fldChar w:fldCharType="begin"/>
            </w:r>
            <w:r>
              <w:rPr>
                <w:webHidden/>
              </w:rPr>
              <w:instrText xml:space="preserve"> PAGEREF _Toc103433399 \h </w:instrText>
            </w:r>
            <w:r>
              <w:rPr>
                <w:webHidden/>
              </w:rPr>
            </w:r>
            <w:r>
              <w:rPr>
                <w:webHidden/>
              </w:rPr>
              <w:fldChar w:fldCharType="separate"/>
            </w:r>
            <w:r>
              <w:rPr>
                <w:webHidden/>
              </w:rPr>
              <w:t>8</w:t>
            </w:r>
            <w:r>
              <w:rPr>
                <w:webHidden/>
              </w:rPr>
              <w:fldChar w:fldCharType="end"/>
            </w:r>
          </w:hyperlink>
        </w:p>
        <w:p w14:paraId="18997EF0" w14:textId="4537A707" w:rsidR="00F86816" w:rsidRDefault="00F86816">
          <w:pPr>
            <w:pStyle w:val="TOC2"/>
            <w:rPr>
              <w:rFonts w:asciiTheme="minorHAnsi" w:eastAsiaTheme="minorEastAsia" w:hAnsiTheme="minorHAnsi" w:cstheme="minorBidi"/>
              <w:sz w:val="22"/>
              <w:szCs w:val="22"/>
            </w:rPr>
          </w:pPr>
          <w:hyperlink w:anchor="_Toc103433400" w:history="1">
            <w:r w:rsidRPr="0053491E">
              <w:rPr>
                <w:rStyle w:val="Hyperlink"/>
              </w:rPr>
              <w:t>Our vision</w:t>
            </w:r>
            <w:r>
              <w:rPr>
                <w:webHidden/>
              </w:rPr>
              <w:tab/>
            </w:r>
            <w:r>
              <w:rPr>
                <w:webHidden/>
              </w:rPr>
              <w:fldChar w:fldCharType="begin"/>
            </w:r>
            <w:r>
              <w:rPr>
                <w:webHidden/>
              </w:rPr>
              <w:instrText xml:space="preserve"> PAGEREF _Toc103433400 \h </w:instrText>
            </w:r>
            <w:r>
              <w:rPr>
                <w:webHidden/>
              </w:rPr>
            </w:r>
            <w:r>
              <w:rPr>
                <w:webHidden/>
              </w:rPr>
              <w:fldChar w:fldCharType="separate"/>
            </w:r>
            <w:r>
              <w:rPr>
                <w:webHidden/>
              </w:rPr>
              <w:t>9</w:t>
            </w:r>
            <w:r>
              <w:rPr>
                <w:webHidden/>
              </w:rPr>
              <w:fldChar w:fldCharType="end"/>
            </w:r>
          </w:hyperlink>
        </w:p>
        <w:p w14:paraId="53A77EC0" w14:textId="0B0EAAEE" w:rsidR="00F86816" w:rsidRDefault="00F86816">
          <w:pPr>
            <w:pStyle w:val="TOC2"/>
            <w:rPr>
              <w:rFonts w:asciiTheme="minorHAnsi" w:eastAsiaTheme="minorEastAsia" w:hAnsiTheme="minorHAnsi" w:cstheme="minorBidi"/>
              <w:sz w:val="22"/>
              <w:szCs w:val="22"/>
            </w:rPr>
          </w:pPr>
          <w:hyperlink w:anchor="_Toc103433401" w:history="1">
            <w:r w:rsidRPr="0053491E">
              <w:rPr>
                <w:rStyle w:val="Hyperlink"/>
              </w:rPr>
              <w:t>Our guiding principles</w:t>
            </w:r>
            <w:r>
              <w:rPr>
                <w:webHidden/>
              </w:rPr>
              <w:tab/>
            </w:r>
            <w:r>
              <w:rPr>
                <w:webHidden/>
              </w:rPr>
              <w:fldChar w:fldCharType="begin"/>
            </w:r>
            <w:r>
              <w:rPr>
                <w:webHidden/>
              </w:rPr>
              <w:instrText xml:space="preserve"> PAGEREF _Toc103433401 \h </w:instrText>
            </w:r>
            <w:r>
              <w:rPr>
                <w:webHidden/>
              </w:rPr>
            </w:r>
            <w:r>
              <w:rPr>
                <w:webHidden/>
              </w:rPr>
              <w:fldChar w:fldCharType="separate"/>
            </w:r>
            <w:r>
              <w:rPr>
                <w:webHidden/>
              </w:rPr>
              <w:t>9</w:t>
            </w:r>
            <w:r>
              <w:rPr>
                <w:webHidden/>
              </w:rPr>
              <w:fldChar w:fldCharType="end"/>
            </w:r>
          </w:hyperlink>
        </w:p>
        <w:p w14:paraId="5BB6631D" w14:textId="7E796C83" w:rsidR="00F86816" w:rsidRDefault="00F86816">
          <w:pPr>
            <w:pStyle w:val="TOC2"/>
            <w:rPr>
              <w:rFonts w:asciiTheme="minorHAnsi" w:eastAsiaTheme="minorEastAsia" w:hAnsiTheme="minorHAnsi" w:cstheme="minorBidi"/>
              <w:sz w:val="22"/>
              <w:szCs w:val="22"/>
            </w:rPr>
          </w:pPr>
          <w:hyperlink w:anchor="_Toc103433402" w:history="1">
            <w:r w:rsidRPr="0053491E">
              <w:rPr>
                <w:rStyle w:val="Hyperlink"/>
              </w:rPr>
              <w:t>DELWP’s progress in gender equality</w:t>
            </w:r>
            <w:r>
              <w:rPr>
                <w:webHidden/>
              </w:rPr>
              <w:tab/>
            </w:r>
            <w:r>
              <w:rPr>
                <w:webHidden/>
              </w:rPr>
              <w:fldChar w:fldCharType="begin"/>
            </w:r>
            <w:r>
              <w:rPr>
                <w:webHidden/>
              </w:rPr>
              <w:instrText xml:space="preserve"> PAGEREF _Toc103433402 \h </w:instrText>
            </w:r>
            <w:r>
              <w:rPr>
                <w:webHidden/>
              </w:rPr>
            </w:r>
            <w:r>
              <w:rPr>
                <w:webHidden/>
              </w:rPr>
              <w:fldChar w:fldCharType="separate"/>
            </w:r>
            <w:r>
              <w:rPr>
                <w:webHidden/>
              </w:rPr>
              <w:t>9</w:t>
            </w:r>
            <w:r>
              <w:rPr>
                <w:webHidden/>
              </w:rPr>
              <w:fldChar w:fldCharType="end"/>
            </w:r>
          </w:hyperlink>
        </w:p>
        <w:p w14:paraId="7F0547CB" w14:textId="624A9F71" w:rsidR="00F86816" w:rsidRDefault="00F86816">
          <w:pPr>
            <w:pStyle w:val="TOC2"/>
            <w:rPr>
              <w:rFonts w:asciiTheme="minorHAnsi" w:eastAsiaTheme="minorEastAsia" w:hAnsiTheme="minorHAnsi" w:cstheme="minorBidi"/>
              <w:sz w:val="22"/>
              <w:szCs w:val="22"/>
            </w:rPr>
          </w:pPr>
          <w:hyperlink w:anchor="_Toc103433403" w:history="1">
            <w:r w:rsidRPr="0053491E">
              <w:rPr>
                <w:rStyle w:val="Hyperlink"/>
                <w:rFonts w:eastAsia="MingLiU"/>
              </w:rPr>
              <w:t>Gender pay gap analysis</w:t>
            </w:r>
            <w:r>
              <w:rPr>
                <w:webHidden/>
              </w:rPr>
              <w:tab/>
            </w:r>
            <w:r>
              <w:rPr>
                <w:webHidden/>
              </w:rPr>
              <w:fldChar w:fldCharType="begin"/>
            </w:r>
            <w:r>
              <w:rPr>
                <w:webHidden/>
              </w:rPr>
              <w:instrText xml:space="preserve"> PAGEREF _Toc103433403 \h </w:instrText>
            </w:r>
            <w:r>
              <w:rPr>
                <w:webHidden/>
              </w:rPr>
            </w:r>
            <w:r>
              <w:rPr>
                <w:webHidden/>
              </w:rPr>
              <w:fldChar w:fldCharType="separate"/>
            </w:r>
            <w:r>
              <w:rPr>
                <w:webHidden/>
              </w:rPr>
              <w:t>10</w:t>
            </w:r>
            <w:r>
              <w:rPr>
                <w:webHidden/>
              </w:rPr>
              <w:fldChar w:fldCharType="end"/>
            </w:r>
          </w:hyperlink>
        </w:p>
        <w:p w14:paraId="08A0250B" w14:textId="5D1F85DF" w:rsidR="00F86816" w:rsidRDefault="00F86816">
          <w:pPr>
            <w:pStyle w:val="TOC2"/>
            <w:rPr>
              <w:rFonts w:asciiTheme="minorHAnsi" w:eastAsiaTheme="minorEastAsia" w:hAnsiTheme="minorHAnsi" w:cstheme="minorBidi"/>
              <w:sz w:val="22"/>
              <w:szCs w:val="22"/>
            </w:rPr>
          </w:pPr>
          <w:hyperlink w:anchor="_Toc103433404" w:history="1">
            <w:r w:rsidRPr="0053491E">
              <w:rPr>
                <w:rStyle w:val="Hyperlink"/>
                <w:rFonts w:eastAsia="MingLiU"/>
              </w:rPr>
              <w:t>Safe and respectful workplaces</w:t>
            </w:r>
            <w:r>
              <w:rPr>
                <w:webHidden/>
              </w:rPr>
              <w:tab/>
            </w:r>
            <w:r>
              <w:rPr>
                <w:webHidden/>
              </w:rPr>
              <w:fldChar w:fldCharType="begin"/>
            </w:r>
            <w:r>
              <w:rPr>
                <w:webHidden/>
              </w:rPr>
              <w:instrText xml:space="preserve"> PAGEREF _Toc103433404 \h </w:instrText>
            </w:r>
            <w:r>
              <w:rPr>
                <w:webHidden/>
              </w:rPr>
            </w:r>
            <w:r>
              <w:rPr>
                <w:webHidden/>
              </w:rPr>
              <w:fldChar w:fldCharType="separate"/>
            </w:r>
            <w:r>
              <w:rPr>
                <w:webHidden/>
              </w:rPr>
              <w:t>10</w:t>
            </w:r>
            <w:r>
              <w:rPr>
                <w:webHidden/>
              </w:rPr>
              <w:fldChar w:fldCharType="end"/>
            </w:r>
          </w:hyperlink>
        </w:p>
        <w:p w14:paraId="02B9D8DD" w14:textId="66C3E701" w:rsidR="00F86816" w:rsidRDefault="00F86816">
          <w:pPr>
            <w:pStyle w:val="TOC2"/>
            <w:rPr>
              <w:rFonts w:asciiTheme="minorHAnsi" w:eastAsiaTheme="minorEastAsia" w:hAnsiTheme="minorHAnsi" w:cstheme="minorBidi"/>
              <w:sz w:val="22"/>
              <w:szCs w:val="22"/>
            </w:rPr>
          </w:pPr>
          <w:hyperlink w:anchor="_Toc103433405" w:history="1">
            <w:r w:rsidRPr="0053491E">
              <w:rPr>
                <w:rStyle w:val="Hyperlink"/>
                <w:rFonts w:eastAsia="MingLiU"/>
              </w:rPr>
              <w:t>Fire and emergency</w:t>
            </w:r>
            <w:r>
              <w:rPr>
                <w:webHidden/>
              </w:rPr>
              <w:tab/>
            </w:r>
            <w:r>
              <w:rPr>
                <w:webHidden/>
              </w:rPr>
              <w:fldChar w:fldCharType="begin"/>
            </w:r>
            <w:r>
              <w:rPr>
                <w:webHidden/>
              </w:rPr>
              <w:instrText xml:space="preserve"> PAGEREF _Toc103433405 \h </w:instrText>
            </w:r>
            <w:r>
              <w:rPr>
                <w:webHidden/>
              </w:rPr>
            </w:r>
            <w:r>
              <w:rPr>
                <w:webHidden/>
              </w:rPr>
              <w:fldChar w:fldCharType="separate"/>
            </w:r>
            <w:r>
              <w:rPr>
                <w:webHidden/>
              </w:rPr>
              <w:t>10</w:t>
            </w:r>
            <w:r>
              <w:rPr>
                <w:webHidden/>
              </w:rPr>
              <w:fldChar w:fldCharType="end"/>
            </w:r>
          </w:hyperlink>
        </w:p>
        <w:p w14:paraId="2EC13CCD" w14:textId="0659C246" w:rsidR="00F86816" w:rsidRDefault="00F86816">
          <w:pPr>
            <w:pStyle w:val="TOC2"/>
            <w:rPr>
              <w:rFonts w:asciiTheme="minorHAnsi" w:eastAsiaTheme="minorEastAsia" w:hAnsiTheme="minorHAnsi" w:cstheme="minorBidi"/>
              <w:sz w:val="22"/>
              <w:szCs w:val="22"/>
            </w:rPr>
          </w:pPr>
          <w:hyperlink w:anchor="_Toc103433406" w:history="1">
            <w:r w:rsidRPr="0053491E">
              <w:rPr>
                <w:rStyle w:val="Hyperlink"/>
                <w:rFonts w:eastAsia="MingLiU"/>
              </w:rPr>
              <w:t>Gender equality in 2021 and beyond</w:t>
            </w:r>
            <w:r>
              <w:rPr>
                <w:webHidden/>
              </w:rPr>
              <w:tab/>
            </w:r>
            <w:r>
              <w:rPr>
                <w:webHidden/>
              </w:rPr>
              <w:fldChar w:fldCharType="begin"/>
            </w:r>
            <w:r>
              <w:rPr>
                <w:webHidden/>
              </w:rPr>
              <w:instrText xml:space="preserve"> PAGEREF _Toc103433406 \h </w:instrText>
            </w:r>
            <w:r>
              <w:rPr>
                <w:webHidden/>
              </w:rPr>
            </w:r>
            <w:r>
              <w:rPr>
                <w:webHidden/>
              </w:rPr>
              <w:fldChar w:fldCharType="separate"/>
            </w:r>
            <w:r>
              <w:rPr>
                <w:webHidden/>
              </w:rPr>
              <w:t>10</w:t>
            </w:r>
            <w:r>
              <w:rPr>
                <w:webHidden/>
              </w:rPr>
              <w:fldChar w:fldCharType="end"/>
            </w:r>
          </w:hyperlink>
        </w:p>
        <w:p w14:paraId="464645E3" w14:textId="24D7F2BB" w:rsidR="00F86816" w:rsidRDefault="00F86816">
          <w:pPr>
            <w:pStyle w:val="TOC2"/>
            <w:rPr>
              <w:rFonts w:asciiTheme="minorHAnsi" w:eastAsiaTheme="minorEastAsia" w:hAnsiTheme="minorHAnsi" w:cstheme="minorBidi"/>
              <w:sz w:val="22"/>
              <w:szCs w:val="22"/>
            </w:rPr>
          </w:pPr>
          <w:hyperlink w:anchor="_Toc103433407" w:history="1">
            <w:r w:rsidRPr="0053491E">
              <w:rPr>
                <w:rStyle w:val="Hyperlink"/>
                <w:rFonts w:eastAsia="MingLiU"/>
              </w:rPr>
              <w:t>DELWP’s commitment</w:t>
            </w:r>
            <w:r w:rsidRPr="0053491E">
              <w:rPr>
                <w:rStyle w:val="Hyperlink"/>
              </w:rPr>
              <w:t xml:space="preserve"> </w:t>
            </w:r>
            <w:r w:rsidRPr="0053491E">
              <w:rPr>
                <w:rStyle w:val="Hyperlink"/>
                <w:rFonts w:eastAsia="MingLiU"/>
              </w:rPr>
              <w:t>to the Gender Equality Act</w:t>
            </w:r>
            <w:r>
              <w:rPr>
                <w:webHidden/>
              </w:rPr>
              <w:tab/>
            </w:r>
            <w:r>
              <w:rPr>
                <w:webHidden/>
              </w:rPr>
              <w:fldChar w:fldCharType="begin"/>
            </w:r>
            <w:r>
              <w:rPr>
                <w:webHidden/>
              </w:rPr>
              <w:instrText xml:space="preserve"> PAGEREF _Toc103433407 \h </w:instrText>
            </w:r>
            <w:r>
              <w:rPr>
                <w:webHidden/>
              </w:rPr>
            </w:r>
            <w:r>
              <w:rPr>
                <w:webHidden/>
              </w:rPr>
              <w:fldChar w:fldCharType="separate"/>
            </w:r>
            <w:r>
              <w:rPr>
                <w:webHidden/>
              </w:rPr>
              <w:t>11</w:t>
            </w:r>
            <w:r>
              <w:rPr>
                <w:webHidden/>
              </w:rPr>
              <w:fldChar w:fldCharType="end"/>
            </w:r>
          </w:hyperlink>
        </w:p>
        <w:p w14:paraId="10F3F5E7" w14:textId="55ED9A35" w:rsidR="00F86816" w:rsidRDefault="00F86816">
          <w:pPr>
            <w:pStyle w:val="TOC2"/>
            <w:rPr>
              <w:rFonts w:asciiTheme="minorHAnsi" w:eastAsiaTheme="minorEastAsia" w:hAnsiTheme="minorHAnsi" w:cstheme="minorBidi"/>
              <w:sz w:val="22"/>
              <w:szCs w:val="22"/>
            </w:rPr>
          </w:pPr>
          <w:hyperlink w:anchor="_Toc103433408" w:history="1">
            <w:r w:rsidRPr="0053491E">
              <w:rPr>
                <w:rStyle w:val="Hyperlink"/>
                <w:rFonts w:eastAsia="MingLiU"/>
              </w:rPr>
              <w:t>Intersectional gender inequality</w:t>
            </w:r>
            <w:r>
              <w:rPr>
                <w:webHidden/>
              </w:rPr>
              <w:tab/>
            </w:r>
            <w:r>
              <w:rPr>
                <w:webHidden/>
              </w:rPr>
              <w:fldChar w:fldCharType="begin"/>
            </w:r>
            <w:r>
              <w:rPr>
                <w:webHidden/>
              </w:rPr>
              <w:instrText xml:space="preserve"> PAGEREF _Toc103433408 \h </w:instrText>
            </w:r>
            <w:r>
              <w:rPr>
                <w:webHidden/>
              </w:rPr>
            </w:r>
            <w:r>
              <w:rPr>
                <w:webHidden/>
              </w:rPr>
              <w:fldChar w:fldCharType="separate"/>
            </w:r>
            <w:r>
              <w:rPr>
                <w:webHidden/>
              </w:rPr>
              <w:t>12</w:t>
            </w:r>
            <w:r>
              <w:rPr>
                <w:webHidden/>
              </w:rPr>
              <w:fldChar w:fldCharType="end"/>
            </w:r>
          </w:hyperlink>
        </w:p>
        <w:p w14:paraId="7A2D49A0" w14:textId="6E943760" w:rsidR="00F86816" w:rsidRDefault="00F86816">
          <w:pPr>
            <w:pStyle w:val="TOC2"/>
            <w:rPr>
              <w:rFonts w:asciiTheme="minorHAnsi" w:eastAsiaTheme="minorEastAsia" w:hAnsiTheme="minorHAnsi" w:cstheme="minorBidi"/>
              <w:sz w:val="22"/>
              <w:szCs w:val="22"/>
            </w:rPr>
          </w:pPr>
          <w:hyperlink w:anchor="_Toc103433409" w:history="1">
            <w:r w:rsidRPr="0053491E">
              <w:rPr>
                <w:rStyle w:val="Hyperlink"/>
                <w:rFonts w:eastAsia="MingLiU"/>
              </w:rPr>
              <w:t>FFMVic gender equality and inclusion</w:t>
            </w:r>
            <w:r>
              <w:rPr>
                <w:webHidden/>
              </w:rPr>
              <w:tab/>
            </w:r>
            <w:r>
              <w:rPr>
                <w:webHidden/>
              </w:rPr>
              <w:fldChar w:fldCharType="begin"/>
            </w:r>
            <w:r>
              <w:rPr>
                <w:webHidden/>
              </w:rPr>
              <w:instrText xml:space="preserve"> PAGEREF _Toc103433409 \h </w:instrText>
            </w:r>
            <w:r>
              <w:rPr>
                <w:webHidden/>
              </w:rPr>
            </w:r>
            <w:r>
              <w:rPr>
                <w:webHidden/>
              </w:rPr>
              <w:fldChar w:fldCharType="separate"/>
            </w:r>
            <w:r>
              <w:rPr>
                <w:webHidden/>
              </w:rPr>
              <w:t>12</w:t>
            </w:r>
            <w:r>
              <w:rPr>
                <w:webHidden/>
              </w:rPr>
              <w:fldChar w:fldCharType="end"/>
            </w:r>
          </w:hyperlink>
        </w:p>
        <w:p w14:paraId="366E6D7F" w14:textId="2C9FF211" w:rsidR="00F86816" w:rsidRDefault="00F86816">
          <w:pPr>
            <w:pStyle w:val="TOC2"/>
            <w:rPr>
              <w:rFonts w:asciiTheme="minorHAnsi" w:eastAsiaTheme="minorEastAsia" w:hAnsiTheme="minorHAnsi" w:cstheme="minorBidi"/>
              <w:sz w:val="22"/>
              <w:szCs w:val="22"/>
            </w:rPr>
          </w:pPr>
          <w:hyperlink w:anchor="_Toc103433410" w:history="1">
            <w:r w:rsidRPr="0053491E">
              <w:rPr>
                <w:rStyle w:val="Hyperlink"/>
                <w:rFonts w:eastAsia="MingLiU"/>
              </w:rPr>
              <w:t>Our employees with disability</w:t>
            </w:r>
            <w:r>
              <w:rPr>
                <w:webHidden/>
              </w:rPr>
              <w:tab/>
            </w:r>
            <w:r>
              <w:rPr>
                <w:webHidden/>
              </w:rPr>
              <w:fldChar w:fldCharType="begin"/>
            </w:r>
            <w:r>
              <w:rPr>
                <w:webHidden/>
              </w:rPr>
              <w:instrText xml:space="preserve"> PAGEREF _Toc103433410 \h </w:instrText>
            </w:r>
            <w:r>
              <w:rPr>
                <w:webHidden/>
              </w:rPr>
            </w:r>
            <w:r>
              <w:rPr>
                <w:webHidden/>
              </w:rPr>
              <w:fldChar w:fldCharType="separate"/>
            </w:r>
            <w:r>
              <w:rPr>
                <w:webHidden/>
              </w:rPr>
              <w:t>13</w:t>
            </w:r>
            <w:r>
              <w:rPr>
                <w:webHidden/>
              </w:rPr>
              <w:fldChar w:fldCharType="end"/>
            </w:r>
          </w:hyperlink>
        </w:p>
        <w:p w14:paraId="456B6A0B" w14:textId="6ECCB289" w:rsidR="00F86816" w:rsidRDefault="00F86816">
          <w:pPr>
            <w:pStyle w:val="TOC2"/>
            <w:rPr>
              <w:rFonts w:asciiTheme="minorHAnsi" w:eastAsiaTheme="minorEastAsia" w:hAnsiTheme="minorHAnsi" w:cstheme="minorBidi"/>
              <w:sz w:val="22"/>
              <w:szCs w:val="22"/>
            </w:rPr>
          </w:pPr>
          <w:hyperlink w:anchor="_Toc103433411" w:history="1">
            <w:r w:rsidRPr="0053491E">
              <w:rPr>
                <w:rStyle w:val="Hyperlink"/>
              </w:rPr>
              <w:t>Gender Equality Statistics in Australia</w:t>
            </w:r>
            <w:r>
              <w:rPr>
                <w:webHidden/>
              </w:rPr>
              <w:tab/>
            </w:r>
            <w:r>
              <w:rPr>
                <w:webHidden/>
              </w:rPr>
              <w:fldChar w:fldCharType="begin"/>
            </w:r>
            <w:r>
              <w:rPr>
                <w:webHidden/>
              </w:rPr>
              <w:instrText xml:space="preserve"> PAGEREF _Toc103433411 \h </w:instrText>
            </w:r>
            <w:r>
              <w:rPr>
                <w:webHidden/>
              </w:rPr>
            </w:r>
            <w:r>
              <w:rPr>
                <w:webHidden/>
              </w:rPr>
              <w:fldChar w:fldCharType="separate"/>
            </w:r>
            <w:r>
              <w:rPr>
                <w:webHidden/>
              </w:rPr>
              <w:t>14</w:t>
            </w:r>
            <w:r>
              <w:rPr>
                <w:webHidden/>
              </w:rPr>
              <w:fldChar w:fldCharType="end"/>
            </w:r>
          </w:hyperlink>
        </w:p>
        <w:p w14:paraId="44CFF7B8" w14:textId="0547C8C1" w:rsidR="00F86816" w:rsidRDefault="00F86816">
          <w:pPr>
            <w:pStyle w:val="TOC1"/>
            <w:rPr>
              <w:rFonts w:asciiTheme="minorHAnsi" w:eastAsiaTheme="minorEastAsia" w:hAnsiTheme="minorHAnsi" w:cstheme="minorBidi"/>
              <w:b w:val="0"/>
              <w:sz w:val="22"/>
              <w:szCs w:val="22"/>
            </w:rPr>
          </w:pPr>
          <w:hyperlink w:anchor="_Toc103433412" w:history="1">
            <w:r w:rsidRPr="0053491E">
              <w:rPr>
                <w:rStyle w:val="Hyperlink"/>
                <w:w w:val="95"/>
              </w:rPr>
              <w:t>2. Baseline results and analysis</w:t>
            </w:r>
            <w:r>
              <w:rPr>
                <w:webHidden/>
              </w:rPr>
              <w:tab/>
            </w:r>
            <w:r>
              <w:rPr>
                <w:webHidden/>
              </w:rPr>
              <w:fldChar w:fldCharType="begin"/>
            </w:r>
            <w:r>
              <w:rPr>
                <w:webHidden/>
              </w:rPr>
              <w:instrText xml:space="preserve"> PAGEREF _Toc103433412 \h </w:instrText>
            </w:r>
            <w:r>
              <w:rPr>
                <w:webHidden/>
              </w:rPr>
            </w:r>
            <w:r>
              <w:rPr>
                <w:webHidden/>
              </w:rPr>
              <w:fldChar w:fldCharType="separate"/>
            </w:r>
            <w:r>
              <w:rPr>
                <w:webHidden/>
              </w:rPr>
              <w:t>15</w:t>
            </w:r>
            <w:r>
              <w:rPr>
                <w:webHidden/>
              </w:rPr>
              <w:fldChar w:fldCharType="end"/>
            </w:r>
          </w:hyperlink>
        </w:p>
        <w:p w14:paraId="795F31DF" w14:textId="078C28E8" w:rsidR="00F86816" w:rsidRDefault="00F86816">
          <w:pPr>
            <w:pStyle w:val="TOC1"/>
            <w:rPr>
              <w:rFonts w:asciiTheme="minorHAnsi" w:eastAsiaTheme="minorEastAsia" w:hAnsiTheme="minorHAnsi" w:cstheme="minorBidi"/>
              <w:b w:val="0"/>
              <w:sz w:val="22"/>
              <w:szCs w:val="22"/>
            </w:rPr>
          </w:pPr>
          <w:hyperlink w:anchor="_Toc103433413" w:history="1">
            <w:r w:rsidRPr="0053491E">
              <w:rPr>
                <w:rStyle w:val="Hyperlink"/>
                <w:w w:val="95"/>
              </w:rPr>
              <w:t>3. Meaningful consultation</w:t>
            </w:r>
            <w:r>
              <w:rPr>
                <w:webHidden/>
              </w:rPr>
              <w:tab/>
            </w:r>
            <w:r>
              <w:rPr>
                <w:webHidden/>
              </w:rPr>
              <w:fldChar w:fldCharType="begin"/>
            </w:r>
            <w:r>
              <w:rPr>
                <w:webHidden/>
              </w:rPr>
              <w:instrText xml:space="preserve"> PAGEREF _Toc103433413 \h </w:instrText>
            </w:r>
            <w:r>
              <w:rPr>
                <w:webHidden/>
              </w:rPr>
            </w:r>
            <w:r>
              <w:rPr>
                <w:webHidden/>
              </w:rPr>
              <w:fldChar w:fldCharType="separate"/>
            </w:r>
            <w:r>
              <w:rPr>
                <w:webHidden/>
              </w:rPr>
              <w:t>16</w:t>
            </w:r>
            <w:r>
              <w:rPr>
                <w:webHidden/>
              </w:rPr>
              <w:fldChar w:fldCharType="end"/>
            </w:r>
          </w:hyperlink>
        </w:p>
        <w:p w14:paraId="540924A8" w14:textId="1E543DC4" w:rsidR="00F86816" w:rsidRDefault="00F86816">
          <w:pPr>
            <w:pStyle w:val="TOC2"/>
            <w:rPr>
              <w:rFonts w:asciiTheme="minorHAnsi" w:eastAsiaTheme="minorEastAsia" w:hAnsiTheme="minorHAnsi" w:cstheme="minorBidi"/>
              <w:sz w:val="22"/>
              <w:szCs w:val="22"/>
            </w:rPr>
          </w:pPr>
          <w:hyperlink w:anchor="_Toc103433414" w:history="1">
            <w:r w:rsidRPr="0053491E">
              <w:rPr>
                <w:rStyle w:val="Hyperlink"/>
                <w:w w:val="95"/>
              </w:rPr>
              <w:t>The Equality Institute consultation sessions</w:t>
            </w:r>
            <w:r>
              <w:rPr>
                <w:webHidden/>
              </w:rPr>
              <w:tab/>
            </w:r>
            <w:r>
              <w:rPr>
                <w:webHidden/>
              </w:rPr>
              <w:fldChar w:fldCharType="begin"/>
            </w:r>
            <w:r>
              <w:rPr>
                <w:webHidden/>
              </w:rPr>
              <w:instrText xml:space="preserve"> PAGEREF _Toc103433414 \h </w:instrText>
            </w:r>
            <w:r>
              <w:rPr>
                <w:webHidden/>
              </w:rPr>
            </w:r>
            <w:r>
              <w:rPr>
                <w:webHidden/>
              </w:rPr>
              <w:fldChar w:fldCharType="separate"/>
            </w:r>
            <w:r>
              <w:rPr>
                <w:webHidden/>
              </w:rPr>
              <w:t>16</w:t>
            </w:r>
            <w:r>
              <w:rPr>
                <w:webHidden/>
              </w:rPr>
              <w:fldChar w:fldCharType="end"/>
            </w:r>
          </w:hyperlink>
        </w:p>
        <w:p w14:paraId="7DD0298E" w14:textId="4B33DE5E" w:rsidR="00F86816" w:rsidRDefault="00F86816">
          <w:pPr>
            <w:pStyle w:val="TOC1"/>
            <w:rPr>
              <w:rFonts w:asciiTheme="minorHAnsi" w:eastAsiaTheme="minorEastAsia" w:hAnsiTheme="minorHAnsi" w:cstheme="minorBidi"/>
              <w:b w:val="0"/>
              <w:sz w:val="22"/>
              <w:szCs w:val="22"/>
            </w:rPr>
          </w:pPr>
          <w:hyperlink w:anchor="_Toc103433415" w:history="1">
            <w:r w:rsidRPr="0053491E">
              <w:rPr>
                <w:rStyle w:val="Hyperlink"/>
                <w:w w:val="95"/>
              </w:rPr>
              <w:t>4. Strategies and measures</w:t>
            </w:r>
            <w:r>
              <w:rPr>
                <w:webHidden/>
              </w:rPr>
              <w:tab/>
            </w:r>
            <w:r>
              <w:rPr>
                <w:webHidden/>
              </w:rPr>
              <w:fldChar w:fldCharType="begin"/>
            </w:r>
            <w:r>
              <w:rPr>
                <w:webHidden/>
              </w:rPr>
              <w:instrText xml:space="preserve"> PAGEREF _Toc103433415 \h </w:instrText>
            </w:r>
            <w:r>
              <w:rPr>
                <w:webHidden/>
              </w:rPr>
            </w:r>
            <w:r>
              <w:rPr>
                <w:webHidden/>
              </w:rPr>
              <w:fldChar w:fldCharType="separate"/>
            </w:r>
            <w:r>
              <w:rPr>
                <w:webHidden/>
              </w:rPr>
              <w:t>18</w:t>
            </w:r>
            <w:r>
              <w:rPr>
                <w:webHidden/>
              </w:rPr>
              <w:fldChar w:fldCharType="end"/>
            </w:r>
          </w:hyperlink>
        </w:p>
        <w:p w14:paraId="35D71556" w14:textId="05CF5BE7" w:rsidR="00F86816" w:rsidRDefault="00F86816">
          <w:pPr>
            <w:pStyle w:val="TOC2"/>
            <w:rPr>
              <w:rFonts w:asciiTheme="minorHAnsi" w:eastAsiaTheme="minorEastAsia" w:hAnsiTheme="minorHAnsi" w:cstheme="minorBidi"/>
              <w:sz w:val="22"/>
              <w:szCs w:val="22"/>
            </w:rPr>
          </w:pPr>
          <w:hyperlink w:anchor="_Toc103433416" w:history="1">
            <w:r w:rsidRPr="0053491E">
              <w:rPr>
                <w:rStyle w:val="Hyperlink"/>
              </w:rPr>
              <w:t>Our approach</w:t>
            </w:r>
            <w:r>
              <w:rPr>
                <w:webHidden/>
              </w:rPr>
              <w:tab/>
            </w:r>
            <w:r>
              <w:rPr>
                <w:webHidden/>
              </w:rPr>
              <w:fldChar w:fldCharType="begin"/>
            </w:r>
            <w:r>
              <w:rPr>
                <w:webHidden/>
              </w:rPr>
              <w:instrText xml:space="preserve"> PAGEREF _Toc103433416 \h </w:instrText>
            </w:r>
            <w:r>
              <w:rPr>
                <w:webHidden/>
              </w:rPr>
            </w:r>
            <w:r>
              <w:rPr>
                <w:webHidden/>
              </w:rPr>
              <w:fldChar w:fldCharType="separate"/>
            </w:r>
            <w:r>
              <w:rPr>
                <w:webHidden/>
              </w:rPr>
              <w:t>18</w:t>
            </w:r>
            <w:r>
              <w:rPr>
                <w:webHidden/>
              </w:rPr>
              <w:fldChar w:fldCharType="end"/>
            </w:r>
          </w:hyperlink>
        </w:p>
        <w:p w14:paraId="175A5BB0" w14:textId="5ADF63CA" w:rsidR="00F86816" w:rsidRDefault="00F86816">
          <w:pPr>
            <w:pStyle w:val="TOC2"/>
            <w:rPr>
              <w:rFonts w:asciiTheme="minorHAnsi" w:eastAsiaTheme="minorEastAsia" w:hAnsiTheme="minorHAnsi" w:cstheme="minorBidi"/>
              <w:sz w:val="22"/>
              <w:szCs w:val="22"/>
            </w:rPr>
          </w:pPr>
          <w:hyperlink w:anchor="_Toc103433417" w:history="1">
            <w:r w:rsidRPr="0053491E">
              <w:rPr>
                <w:rStyle w:val="Hyperlink"/>
              </w:rPr>
              <w:t>Gender equality indicators</w:t>
            </w:r>
            <w:r>
              <w:rPr>
                <w:webHidden/>
              </w:rPr>
              <w:tab/>
            </w:r>
            <w:r>
              <w:rPr>
                <w:webHidden/>
              </w:rPr>
              <w:fldChar w:fldCharType="begin"/>
            </w:r>
            <w:r>
              <w:rPr>
                <w:webHidden/>
              </w:rPr>
              <w:instrText xml:space="preserve"> PAGEREF _Toc103433417 \h </w:instrText>
            </w:r>
            <w:r>
              <w:rPr>
                <w:webHidden/>
              </w:rPr>
            </w:r>
            <w:r>
              <w:rPr>
                <w:webHidden/>
              </w:rPr>
              <w:fldChar w:fldCharType="separate"/>
            </w:r>
            <w:r>
              <w:rPr>
                <w:webHidden/>
              </w:rPr>
              <w:t>19</w:t>
            </w:r>
            <w:r>
              <w:rPr>
                <w:webHidden/>
              </w:rPr>
              <w:fldChar w:fldCharType="end"/>
            </w:r>
          </w:hyperlink>
        </w:p>
        <w:p w14:paraId="007C2172" w14:textId="5247E8D5" w:rsidR="00F86816" w:rsidRDefault="00F86816">
          <w:pPr>
            <w:pStyle w:val="TOC1"/>
            <w:rPr>
              <w:rFonts w:asciiTheme="minorHAnsi" w:eastAsiaTheme="minorEastAsia" w:hAnsiTheme="minorHAnsi" w:cstheme="minorBidi"/>
              <w:b w:val="0"/>
              <w:sz w:val="22"/>
              <w:szCs w:val="22"/>
            </w:rPr>
          </w:pPr>
          <w:hyperlink w:anchor="_Toc103433418" w:history="1">
            <w:r w:rsidRPr="0053491E">
              <w:rPr>
                <w:rStyle w:val="Hyperlink"/>
                <w:w w:val="95"/>
              </w:rPr>
              <w:t>Overview of our actions</w:t>
            </w:r>
            <w:r>
              <w:rPr>
                <w:webHidden/>
              </w:rPr>
              <w:tab/>
            </w:r>
            <w:r>
              <w:rPr>
                <w:webHidden/>
              </w:rPr>
              <w:fldChar w:fldCharType="begin"/>
            </w:r>
            <w:r>
              <w:rPr>
                <w:webHidden/>
              </w:rPr>
              <w:instrText xml:space="preserve"> PAGEREF _Toc103433418 \h </w:instrText>
            </w:r>
            <w:r>
              <w:rPr>
                <w:webHidden/>
              </w:rPr>
            </w:r>
            <w:r>
              <w:rPr>
                <w:webHidden/>
              </w:rPr>
              <w:fldChar w:fldCharType="separate"/>
            </w:r>
            <w:r>
              <w:rPr>
                <w:webHidden/>
              </w:rPr>
              <w:t>20</w:t>
            </w:r>
            <w:r>
              <w:rPr>
                <w:webHidden/>
              </w:rPr>
              <w:fldChar w:fldCharType="end"/>
            </w:r>
          </w:hyperlink>
        </w:p>
        <w:p w14:paraId="351BAFDD" w14:textId="2A440FD7" w:rsidR="00F86816" w:rsidRDefault="00F86816">
          <w:pPr>
            <w:pStyle w:val="TOC1"/>
            <w:rPr>
              <w:rFonts w:asciiTheme="minorHAnsi" w:eastAsiaTheme="minorEastAsia" w:hAnsiTheme="minorHAnsi" w:cstheme="minorBidi"/>
              <w:b w:val="0"/>
              <w:sz w:val="22"/>
              <w:szCs w:val="22"/>
            </w:rPr>
          </w:pPr>
          <w:hyperlink w:anchor="_Toc103433419" w:history="1">
            <w:r w:rsidRPr="0053491E">
              <w:rPr>
                <w:rStyle w:val="Hyperlink"/>
              </w:rPr>
              <w:t>Indicator 1: Gender composition at all levels of the workforce</w:t>
            </w:r>
            <w:r>
              <w:rPr>
                <w:webHidden/>
              </w:rPr>
              <w:tab/>
            </w:r>
            <w:r>
              <w:rPr>
                <w:webHidden/>
              </w:rPr>
              <w:fldChar w:fldCharType="begin"/>
            </w:r>
            <w:r>
              <w:rPr>
                <w:webHidden/>
              </w:rPr>
              <w:instrText xml:space="preserve"> PAGEREF _Toc103433419 \h </w:instrText>
            </w:r>
            <w:r>
              <w:rPr>
                <w:webHidden/>
              </w:rPr>
            </w:r>
            <w:r>
              <w:rPr>
                <w:webHidden/>
              </w:rPr>
              <w:fldChar w:fldCharType="separate"/>
            </w:r>
            <w:r>
              <w:rPr>
                <w:webHidden/>
              </w:rPr>
              <w:t>23</w:t>
            </w:r>
            <w:r>
              <w:rPr>
                <w:webHidden/>
              </w:rPr>
              <w:fldChar w:fldCharType="end"/>
            </w:r>
          </w:hyperlink>
        </w:p>
        <w:p w14:paraId="02367387" w14:textId="5E2034C9" w:rsidR="00F86816" w:rsidRDefault="00F86816">
          <w:pPr>
            <w:pStyle w:val="TOC1"/>
            <w:rPr>
              <w:rFonts w:asciiTheme="minorHAnsi" w:eastAsiaTheme="minorEastAsia" w:hAnsiTheme="minorHAnsi" w:cstheme="minorBidi"/>
              <w:b w:val="0"/>
              <w:sz w:val="22"/>
              <w:szCs w:val="22"/>
            </w:rPr>
          </w:pPr>
          <w:hyperlink w:anchor="_Toc103433420" w:history="1">
            <w:r w:rsidRPr="0053491E">
              <w:rPr>
                <w:rStyle w:val="Hyperlink"/>
              </w:rPr>
              <w:t>Indicator 2: Gender composition of governing bodies</w:t>
            </w:r>
            <w:r>
              <w:rPr>
                <w:webHidden/>
              </w:rPr>
              <w:tab/>
            </w:r>
            <w:r>
              <w:rPr>
                <w:webHidden/>
              </w:rPr>
              <w:fldChar w:fldCharType="begin"/>
            </w:r>
            <w:r>
              <w:rPr>
                <w:webHidden/>
              </w:rPr>
              <w:instrText xml:space="preserve"> PAGEREF _Toc103433420 \h </w:instrText>
            </w:r>
            <w:r>
              <w:rPr>
                <w:webHidden/>
              </w:rPr>
            </w:r>
            <w:r>
              <w:rPr>
                <w:webHidden/>
              </w:rPr>
              <w:fldChar w:fldCharType="separate"/>
            </w:r>
            <w:r>
              <w:rPr>
                <w:webHidden/>
              </w:rPr>
              <w:t>26</w:t>
            </w:r>
            <w:r>
              <w:rPr>
                <w:webHidden/>
              </w:rPr>
              <w:fldChar w:fldCharType="end"/>
            </w:r>
          </w:hyperlink>
        </w:p>
        <w:p w14:paraId="7DFAB088" w14:textId="38490323" w:rsidR="00F86816" w:rsidRDefault="00F86816">
          <w:pPr>
            <w:pStyle w:val="TOC1"/>
            <w:rPr>
              <w:rFonts w:asciiTheme="minorHAnsi" w:eastAsiaTheme="minorEastAsia" w:hAnsiTheme="minorHAnsi" w:cstheme="minorBidi"/>
              <w:b w:val="0"/>
              <w:sz w:val="22"/>
              <w:szCs w:val="22"/>
            </w:rPr>
          </w:pPr>
          <w:hyperlink w:anchor="_Toc103433421" w:history="1">
            <w:r w:rsidRPr="0053491E">
              <w:rPr>
                <w:rStyle w:val="Hyperlink"/>
              </w:rPr>
              <w:t>Indicator 3: Equal remuneration for work of equal or comparable value across all levels of the workforce, irrespective of gender</w:t>
            </w:r>
            <w:r>
              <w:rPr>
                <w:webHidden/>
              </w:rPr>
              <w:tab/>
            </w:r>
            <w:r>
              <w:rPr>
                <w:webHidden/>
              </w:rPr>
              <w:fldChar w:fldCharType="begin"/>
            </w:r>
            <w:r>
              <w:rPr>
                <w:webHidden/>
              </w:rPr>
              <w:instrText xml:space="preserve"> PAGEREF _Toc103433421 \h </w:instrText>
            </w:r>
            <w:r>
              <w:rPr>
                <w:webHidden/>
              </w:rPr>
            </w:r>
            <w:r>
              <w:rPr>
                <w:webHidden/>
              </w:rPr>
              <w:fldChar w:fldCharType="separate"/>
            </w:r>
            <w:r>
              <w:rPr>
                <w:webHidden/>
              </w:rPr>
              <w:t>28</w:t>
            </w:r>
            <w:r>
              <w:rPr>
                <w:webHidden/>
              </w:rPr>
              <w:fldChar w:fldCharType="end"/>
            </w:r>
          </w:hyperlink>
        </w:p>
        <w:p w14:paraId="15535998" w14:textId="18AC0A29" w:rsidR="00F86816" w:rsidRDefault="00F86816">
          <w:pPr>
            <w:pStyle w:val="TOC1"/>
            <w:rPr>
              <w:rFonts w:asciiTheme="minorHAnsi" w:eastAsiaTheme="minorEastAsia" w:hAnsiTheme="minorHAnsi" w:cstheme="minorBidi"/>
              <w:b w:val="0"/>
              <w:sz w:val="22"/>
              <w:szCs w:val="22"/>
            </w:rPr>
          </w:pPr>
          <w:hyperlink w:anchor="_Toc103433422" w:history="1">
            <w:r w:rsidRPr="0053491E">
              <w:rPr>
                <w:rStyle w:val="Hyperlink"/>
              </w:rPr>
              <w:t>Indicator 4: Sexual harassment in the workplace</w:t>
            </w:r>
            <w:r>
              <w:rPr>
                <w:webHidden/>
              </w:rPr>
              <w:tab/>
            </w:r>
            <w:r>
              <w:rPr>
                <w:webHidden/>
              </w:rPr>
              <w:fldChar w:fldCharType="begin"/>
            </w:r>
            <w:r>
              <w:rPr>
                <w:webHidden/>
              </w:rPr>
              <w:instrText xml:space="preserve"> PAGEREF _Toc103433422 \h </w:instrText>
            </w:r>
            <w:r>
              <w:rPr>
                <w:webHidden/>
              </w:rPr>
            </w:r>
            <w:r>
              <w:rPr>
                <w:webHidden/>
              </w:rPr>
              <w:fldChar w:fldCharType="separate"/>
            </w:r>
            <w:r>
              <w:rPr>
                <w:webHidden/>
              </w:rPr>
              <w:t>31</w:t>
            </w:r>
            <w:r>
              <w:rPr>
                <w:webHidden/>
              </w:rPr>
              <w:fldChar w:fldCharType="end"/>
            </w:r>
          </w:hyperlink>
        </w:p>
        <w:p w14:paraId="39A0D8B0" w14:textId="2FBE0291" w:rsidR="00F86816" w:rsidRDefault="00F86816">
          <w:pPr>
            <w:pStyle w:val="TOC1"/>
            <w:rPr>
              <w:rFonts w:asciiTheme="minorHAnsi" w:eastAsiaTheme="minorEastAsia" w:hAnsiTheme="minorHAnsi" w:cstheme="minorBidi"/>
              <w:b w:val="0"/>
              <w:sz w:val="22"/>
              <w:szCs w:val="22"/>
            </w:rPr>
          </w:pPr>
          <w:hyperlink w:anchor="_Toc103433423" w:history="1">
            <w:r w:rsidRPr="0053491E">
              <w:rPr>
                <w:rStyle w:val="Hyperlink"/>
              </w:rPr>
              <w:t>Indicator 5: Recruitment and promotion practices in the workplace</w:t>
            </w:r>
            <w:r>
              <w:rPr>
                <w:webHidden/>
              </w:rPr>
              <w:tab/>
            </w:r>
            <w:r>
              <w:rPr>
                <w:webHidden/>
              </w:rPr>
              <w:fldChar w:fldCharType="begin"/>
            </w:r>
            <w:r>
              <w:rPr>
                <w:webHidden/>
              </w:rPr>
              <w:instrText xml:space="preserve"> PAGEREF _Toc103433423 \h </w:instrText>
            </w:r>
            <w:r>
              <w:rPr>
                <w:webHidden/>
              </w:rPr>
            </w:r>
            <w:r>
              <w:rPr>
                <w:webHidden/>
              </w:rPr>
              <w:fldChar w:fldCharType="separate"/>
            </w:r>
            <w:r>
              <w:rPr>
                <w:webHidden/>
              </w:rPr>
              <w:t>34</w:t>
            </w:r>
            <w:r>
              <w:rPr>
                <w:webHidden/>
              </w:rPr>
              <w:fldChar w:fldCharType="end"/>
            </w:r>
          </w:hyperlink>
        </w:p>
        <w:p w14:paraId="6AA5A1D1" w14:textId="3C44F525" w:rsidR="00F86816" w:rsidRDefault="00F86816">
          <w:pPr>
            <w:pStyle w:val="TOC1"/>
            <w:rPr>
              <w:rFonts w:asciiTheme="minorHAnsi" w:eastAsiaTheme="minorEastAsia" w:hAnsiTheme="minorHAnsi" w:cstheme="minorBidi"/>
              <w:b w:val="0"/>
              <w:sz w:val="22"/>
              <w:szCs w:val="22"/>
            </w:rPr>
          </w:pPr>
          <w:hyperlink w:anchor="_Toc103433424" w:history="1">
            <w:r w:rsidRPr="0053491E">
              <w:rPr>
                <w:rStyle w:val="Hyperlink"/>
              </w:rPr>
              <w:t xml:space="preserve">Indicator 6: </w:t>
            </w:r>
            <w:r w:rsidRPr="0053491E">
              <w:rPr>
                <w:rStyle w:val="Hyperlink"/>
                <w:lang w:val="en-GB"/>
              </w:rPr>
              <w:t>Availability and utilisation of terms, conditions and practices relating to family violence leave, flexible working arrangements and working arrangements supporting workers with family or caring responsibilities (leave and flexibility)</w:t>
            </w:r>
            <w:r>
              <w:rPr>
                <w:webHidden/>
              </w:rPr>
              <w:tab/>
            </w:r>
            <w:r>
              <w:rPr>
                <w:webHidden/>
              </w:rPr>
              <w:fldChar w:fldCharType="begin"/>
            </w:r>
            <w:r>
              <w:rPr>
                <w:webHidden/>
              </w:rPr>
              <w:instrText xml:space="preserve"> PAGEREF _Toc103433424 \h </w:instrText>
            </w:r>
            <w:r>
              <w:rPr>
                <w:webHidden/>
              </w:rPr>
            </w:r>
            <w:r>
              <w:rPr>
                <w:webHidden/>
              </w:rPr>
              <w:fldChar w:fldCharType="separate"/>
            </w:r>
            <w:r>
              <w:rPr>
                <w:webHidden/>
              </w:rPr>
              <w:t>36</w:t>
            </w:r>
            <w:r>
              <w:rPr>
                <w:webHidden/>
              </w:rPr>
              <w:fldChar w:fldCharType="end"/>
            </w:r>
          </w:hyperlink>
        </w:p>
        <w:p w14:paraId="6F3DAC82" w14:textId="07486605" w:rsidR="00F86816" w:rsidRDefault="00F86816">
          <w:pPr>
            <w:pStyle w:val="TOC1"/>
            <w:rPr>
              <w:rFonts w:asciiTheme="minorHAnsi" w:eastAsiaTheme="minorEastAsia" w:hAnsiTheme="minorHAnsi" w:cstheme="minorBidi"/>
              <w:b w:val="0"/>
              <w:sz w:val="22"/>
              <w:szCs w:val="22"/>
            </w:rPr>
          </w:pPr>
          <w:hyperlink w:anchor="_Toc103433425" w:history="1">
            <w:r w:rsidRPr="0053491E">
              <w:rPr>
                <w:rStyle w:val="Hyperlink"/>
              </w:rPr>
              <w:t>Indicator 7: Gendered segregation within the workplace</w:t>
            </w:r>
            <w:r>
              <w:rPr>
                <w:webHidden/>
              </w:rPr>
              <w:tab/>
            </w:r>
            <w:r>
              <w:rPr>
                <w:webHidden/>
              </w:rPr>
              <w:fldChar w:fldCharType="begin"/>
            </w:r>
            <w:r>
              <w:rPr>
                <w:webHidden/>
              </w:rPr>
              <w:instrText xml:space="preserve"> PAGEREF _Toc103433425 \h </w:instrText>
            </w:r>
            <w:r>
              <w:rPr>
                <w:webHidden/>
              </w:rPr>
            </w:r>
            <w:r>
              <w:rPr>
                <w:webHidden/>
              </w:rPr>
              <w:fldChar w:fldCharType="separate"/>
            </w:r>
            <w:r>
              <w:rPr>
                <w:webHidden/>
              </w:rPr>
              <w:t>39</w:t>
            </w:r>
            <w:r>
              <w:rPr>
                <w:webHidden/>
              </w:rPr>
              <w:fldChar w:fldCharType="end"/>
            </w:r>
          </w:hyperlink>
        </w:p>
        <w:p w14:paraId="2C0FF269" w14:textId="690D00F6" w:rsidR="00F86816" w:rsidRDefault="00F86816">
          <w:pPr>
            <w:pStyle w:val="TOC1"/>
            <w:rPr>
              <w:rFonts w:asciiTheme="minorHAnsi" w:eastAsiaTheme="minorEastAsia" w:hAnsiTheme="minorHAnsi" w:cstheme="minorBidi"/>
              <w:b w:val="0"/>
              <w:sz w:val="22"/>
              <w:szCs w:val="22"/>
            </w:rPr>
          </w:pPr>
          <w:hyperlink w:anchor="_Toc103433426" w:history="1">
            <w:r w:rsidRPr="0053491E">
              <w:rPr>
                <w:rStyle w:val="Hyperlink"/>
              </w:rPr>
              <w:t>5. Leadership, accountability, and resourcing</w:t>
            </w:r>
            <w:r>
              <w:rPr>
                <w:webHidden/>
              </w:rPr>
              <w:tab/>
            </w:r>
            <w:r>
              <w:rPr>
                <w:webHidden/>
              </w:rPr>
              <w:fldChar w:fldCharType="begin"/>
            </w:r>
            <w:r>
              <w:rPr>
                <w:webHidden/>
              </w:rPr>
              <w:instrText xml:space="preserve"> PAGEREF _Toc103433426 \h </w:instrText>
            </w:r>
            <w:r>
              <w:rPr>
                <w:webHidden/>
              </w:rPr>
            </w:r>
            <w:r>
              <w:rPr>
                <w:webHidden/>
              </w:rPr>
              <w:fldChar w:fldCharType="separate"/>
            </w:r>
            <w:r>
              <w:rPr>
                <w:webHidden/>
              </w:rPr>
              <w:t>41</w:t>
            </w:r>
            <w:r>
              <w:rPr>
                <w:webHidden/>
              </w:rPr>
              <w:fldChar w:fldCharType="end"/>
            </w:r>
          </w:hyperlink>
        </w:p>
        <w:p w14:paraId="7AD3714B" w14:textId="5207C7CC" w:rsidR="00F86816" w:rsidRDefault="00F86816">
          <w:pPr>
            <w:pStyle w:val="TOC2"/>
            <w:rPr>
              <w:rFonts w:asciiTheme="minorHAnsi" w:eastAsiaTheme="minorEastAsia" w:hAnsiTheme="minorHAnsi" w:cstheme="minorBidi"/>
              <w:sz w:val="22"/>
              <w:szCs w:val="22"/>
            </w:rPr>
          </w:pPr>
          <w:hyperlink w:anchor="_Toc103433427" w:history="1">
            <w:r w:rsidRPr="0053491E">
              <w:rPr>
                <w:rStyle w:val="Hyperlink"/>
              </w:rPr>
              <w:t>Message from the Secretary on safe and respectful workplaces</w:t>
            </w:r>
            <w:r>
              <w:rPr>
                <w:webHidden/>
              </w:rPr>
              <w:tab/>
            </w:r>
            <w:r>
              <w:rPr>
                <w:webHidden/>
              </w:rPr>
              <w:fldChar w:fldCharType="begin"/>
            </w:r>
            <w:r>
              <w:rPr>
                <w:webHidden/>
              </w:rPr>
              <w:instrText xml:space="preserve"> PAGEREF _Toc103433427 \h </w:instrText>
            </w:r>
            <w:r>
              <w:rPr>
                <w:webHidden/>
              </w:rPr>
            </w:r>
            <w:r>
              <w:rPr>
                <w:webHidden/>
              </w:rPr>
              <w:fldChar w:fldCharType="separate"/>
            </w:r>
            <w:r>
              <w:rPr>
                <w:webHidden/>
              </w:rPr>
              <w:t>41</w:t>
            </w:r>
            <w:r>
              <w:rPr>
                <w:webHidden/>
              </w:rPr>
              <w:fldChar w:fldCharType="end"/>
            </w:r>
          </w:hyperlink>
        </w:p>
        <w:p w14:paraId="1CAE5192" w14:textId="34790788" w:rsidR="00F86816" w:rsidRDefault="00F86816">
          <w:pPr>
            <w:pStyle w:val="TOC1"/>
            <w:rPr>
              <w:rFonts w:asciiTheme="minorHAnsi" w:eastAsiaTheme="minorEastAsia" w:hAnsiTheme="minorHAnsi" w:cstheme="minorBidi"/>
              <w:b w:val="0"/>
              <w:sz w:val="22"/>
              <w:szCs w:val="22"/>
            </w:rPr>
          </w:pPr>
          <w:hyperlink w:anchor="_Toc103433428" w:history="1">
            <w:r w:rsidRPr="0053491E">
              <w:rPr>
                <w:rStyle w:val="Hyperlink"/>
              </w:rPr>
              <w:t>6. Measuring progress: governance, reporting and accountability</w:t>
            </w:r>
            <w:r>
              <w:rPr>
                <w:webHidden/>
              </w:rPr>
              <w:tab/>
            </w:r>
            <w:r>
              <w:rPr>
                <w:webHidden/>
              </w:rPr>
              <w:fldChar w:fldCharType="begin"/>
            </w:r>
            <w:r>
              <w:rPr>
                <w:webHidden/>
              </w:rPr>
              <w:instrText xml:space="preserve"> PAGEREF _Toc103433428 \h </w:instrText>
            </w:r>
            <w:r>
              <w:rPr>
                <w:webHidden/>
              </w:rPr>
            </w:r>
            <w:r>
              <w:rPr>
                <w:webHidden/>
              </w:rPr>
              <w:fldChar w:fldCharType="separate"/>
            </w:r>
            <w:r>
              <w:rPr>
                <w:webHidden/>
              </w:rPr>
              <w:t>42</w:t>
            </w:r>
            <w:r>
              <w:rPr>
                <w:webHidden/>
              </w:rPr>
              <w:fldChar w:fldCharType="end"/>
            </w:r>
          </w:hyperlink>
        </w:p>
        <w:p w14:paraId="667C0350" w14:textId="14C4C231" w:rsidR="00F86816" w:rsidRDefault="00F86816">
          <w:pPr>
            <w:pStyle w:val="TOC2"/>
            <w:rPr>
              <w:rFonts w:asciiTheme="minorHAnsi" w:eastAsiaTheme="minorEastAsia" w:hAnsiTheme="minorHAnsi" w:cstheme="minorBidi"/>
              <w:sz w:val="22"/>
              <w:szCs w:val="22"/>
            </w:rPr>
          </w:pPr>
          <w:hyperlink w:anchor="_Toc103433429" w:history="1">
            <w:r w:rsidRPr="0053491E">
              <w:rPr>
                <w:rStyle w:val="Hyperlink"/>
              </w:rPr>
              <w:t>Communications and engagement</w:t>
            </w:r>
            <w:r>
              <w:rPr>
                <w:webHidden/>
              </w:rPr>
              <w:tab/>
            </w:r>
            <w:r>
              <w:rPr>
                <w:webHidden/>
              </w:rPr>
              <w:fldChar w:fldCharType="begin"/>
            </w:r>
            <w:r>
              <w:rPr>
                <w:webHidden/>
              </w:rPr>
              <w:instrText xml:space="preserve"> PAGEREF _Toc103433429 \h </w:instrText>
            </w:r>
            <w:r>
              <w:rPr>
                <w:webHidden/>
              </w:rPr>
            </w:r>
            <w:r>
              <w:rPr>
                <w:webHidden/>
              </w:rPr>
              <w:fldChar w:fldCharType="separate"/>
            </w:r>
            <w:r>
              <w:rPr>
                <w:webHidden/>
              </w:rPr>
              <w:t>42</w:t>
            </w:r>
            <w:r>
              <w:rPr>
                <w:webHidden/>
              </w:rPr>
              <w:fldChar w:fldCharType="end"/>
            </w:r>
          </w:hyperlink>
        </w:p>
        <w:p w14:paraId="3E97F386" w14:textId="443552AB" w:rsidR="00F86816" w:rsidRDefault="00F86816">
          <w:pPr>
            <w:pStyle w:val="TOC2"/>
            <w:rPr>
              <w:rFonts w:asciiTheme="minorHAnsi" w:eastAsiaTheme="minorEastAsia" w:hAnsiTheme="minorHAnsi" w:cstheme="minorBidi"/>
              <w:sz w:val="22"/>
              <w:szCs w:val="22"/>
            </w:rPr>
          </w:pPr>
          <w:hyperlink w:anchor="_Toc103433430" w:history="1">
            <w:r w:rsidRPr="0053491E">
              <w:rPr>
                <w:rStyle w:val="Hyperlink"/>
              </w:rPr>
              <w:t>How can you contribute?</w:t>
            </w:r>
            <w:r>
              <w:rPr>
                <w:webHidden/>
              </w:rPr>
              <w:tab/>
            </w:r>
            <w:r>
              <w:rPr>
                <w:webHidden/>
              </w:rPr>
              <w:fldChar w:fldCharType="begin"/>
            </w:r>
            <w:r>
              <w:rPr>
                <w:webHidden/>
              </w:rPr>
              <w:instrText xml:space="preserve"> PAGEREF _Toc103433430 \h </w:instrText>
            </w:r>
            <w:r>
              <w:rPr>
                <w:webHidden/>
              </w:rPr>
            </w:r>
            <w:r>
              <w:rPr>
                <w:webHidden/>
              </w:rPr>
              <w:fldChar w:fldCharType="separate"/>
            </w:r>
            <w:r>
              <w:rPr>
                <w:webHidden/>
              </w:rPr>
              <w:t>43</w:t>
            </w:r>
            <w:r>
              <w:rPr>
                <w:webHidden/>
              </w:rPr>
              <w:fldChar w:fldCharType="end"/>
            </w:r>
          </w:hyperlink>
        </w:p>
        <w:p w14:paraId="66661EE3" w14:textId="69DD4A38" w:rsidR="00F86816" w:rsidRDefault="00F86816">
          <w:pPr>
            <w:pStyle w:val="TOC2"/>
            <w:rPr>
              <w:rFonts w:asciiTheme="minorHAnsi" w:eastAsiaTheme="minorEastAsia" w:hAnsiTheme="minorHAnsi" w:cstheme="minorBidi"/>
              <w:sz w:val="22"/>
              <w:szCs w:val="22"/>
            </w:rPr>
          </w:pPr>
          <w:hyperlink w:anchor="_Toc103433431" w:history="1">
            <w:r w:rsidRPr="0053491E">
              <w:rPr>
                <w:rStyle w:val="Hyperlink"/>
                <w:rFonts w:eastAsia="Lucida Sans"/>
                <w:lang w:val="en-GB"/>
              </w:rPr>
              <w:t>Appendix</w:t>
            </w:r>
            <w:r>
              <w:rPr>
                <w:webHidden/>
              </w:rPr>
              <w:tab/>
            </w:r>
            <w:r>
              <w:rPr>
                <w:webHidden/>
              </w:rPr>
              <w:fldChar w:fldCharType="begin"/>
            </w:r>
            <w:r>
              <w:rPr>
                <w:webHidden/>
              </w:rPr>
              <w:instrText xml:space="preserve"> PAGEREF _Toc103433431 \h </w:instrText>
            </w:r>
            <w:r>
              <w:rPr>
                <w:webHidden/>
              </w:rPr>
            </w:r>
            <w:r>
              <w:rPr>
                <w:webHidden/>
              </w:rPr>
              <w:fldChar w:fldCharType="separate"/>
            </w:r>
            <w:r>
              <w:rPr>
                <w:webHidden/>
              </w:rPr>
              <w:t>43</w:t>
            </w:r>
            <w:r>
              <w:rPr>
                <w:webHidden/>
              </w:rPr>
              <w:fldChar w:fldCharType="end"/>
            </w:r>
          </w:hyperlink>
        </w:p>
        <w:p w14:paraId="76BBE80B" w14:textId="18E3983A" w:rsidR="00F86816" w:rsidRDefault="00F86816">
          <w:pPr>
            <w:pStyle w:val="TOC2"/>
            <w:rPr>
              <w:rFonts w:asciiTheme="minorHAnsi" w:eastAsiaTheme="minorEastAsia" w:hAnsiTheme="minorHAnsi" w:cstheme="minorBidi"/>
              <w:sz w:val="22"/>
              <w:szCs w:val="22"/>
            </w:rPr>
          </w:pPr>
          <w:hyperlink w:anchor="_Toc103433432" w:history="1">
            <w:r w:rsidRPr="0053491E">
              <w:rPr>
                <w:rStyle w:val="Hyperlink"/>
                <w:rFonts w:eastAsia="Lucida Sans"/>
                <w:lang w:val="en-GB"/>
              </w:rPr>
              <w:t>Sources</w:t>
            </w:r>
            <w:r>
              <w:rPr>
                <w:webHidden/>
              </w:rPr>
              <w:tab/>
            </w:r>
            <w:r>
              <w:rPr>
                <w:webHidden/>
              </w:rPr>
              <w:fldChar w:fldCharType="begin"/>
            </w:r>
            <w:r>
              <w:rPr>
                <w:webHidden/>
              </w:rPr>
              <w:instrText xml:space="preserve"> PAGEREF _Toc103433432 \h </w:instrText>
            </w:r>
            <w:r>
              <w:rPr>
                <w:webHidden/>
              </w:rPr>
            </w:r>
            <w:r>
              <w:rPr>
                <w:webHidden/>
              </w:rPr>
              <w:fldChar w:fldCharType="separate"/>
            </w:r>
            <w:r>
              <w:rPr>
                <w:webHidden/>
              </w:rPr>
              <w:t>43</w:t>
            </w:r>
            <w:r>
              <w:rPr>
                <w:webHidden/>
              </w:rPr>
              <w:fldChar w:fldCharType="end"/>
            </w:r>
          </w:hyperlink>
        </w:p>
        <w:p w14:paraId="01E2209F" w14:textId="21C1D852" w:rsidR="00641487" w:rsidRPr="00641487" w:rsidRDefault="00641487" w:rsidP="00077C48">
          <w:pPr>
            <w:pStyle w:val="Body"/>
          </w:pPr>
          <w:r w:rsidRPr="00641487">
            <w:fldChar w:fldCharType="end"/>
          </w:r>
        </w:p>
      </w:sdtContent>
    </w:sdt>
    <w:p w14:paraId="5B0A3253" w14:textId="77777777" w:rsidR="00641487" w:rsidRPr="00641487" w:rsidRDefault="00641487" w:rsidP="00077C48">
      <w:pPr>
        <w:pStyle w:val="Body"/>
        <w:rPr>
          <w:color w:val="00B2A9"/>
          <w:kern w:val="32"/>
          <w:sz w:val="48"/>
          <w:szCs w:val="32"/>
          <w:lang w:eastAsia="en-AU"/>
        </w:rPr>
      </w:pPr>
      <w:bookmarkStart w:id="2" w:name="_Toc84848200"/>
      <w:bookmarkEnd w:id="1"/>
      <w:r w:rsidRPr="00641487">
        <w:rPr>
          <w:lang w:eastAsia="en-AU"/>
        </w:rPr>
        <w:br w:type="page"/>
      </w:r>
    </w:p>
    <w:p w14:paraId="31398DB2" w14:textId="77777777" w:rsidR="00641487" w:rsidRPr="00641487" w:rsidRDefault="00641487" w:rsidP="006C7F30">
      <w:pPr>
        <w:pStyle w:val="Heading1-AIP"/>
      </w:pPr>
      <w:bookmarkStart w:id="3" w:name="_Toc89167361"/>
      <w:bookmarkStart w:id="4" w:name="_Toc89167414"/>
      <w:bookmarkStart w:id="5" w:name="_Toc89167457"/>
      <w:bookmarkStart w:id="6" w:name="_Toc103433396"/>
      <w:r w:rsidRPr="00641487">
        <w:lastRenderedPageBreak/>
        <w:t>Message from the Secretary</w:t>
      </w:r>
      <w:bookmarkEnd w:id="2"/>
      <w:bookmarkEnd w:id="3"/>
      <w:bookmarkEnd w:id="4"/>
      <w:bookmarkEnd w:id="5"/>
      <w:bookmarkEnd w:id="6"/>
    </w:p>
    <w:p w14:paraId="2B31FD81" w14:textId="14678A9D" w:rsidR="00357666" w:rsidRDefault="00357666" w:rsidP="00077C48">
      <w:pPr>
        <w:pStyle w:val="Body"/>
      </w:pPr>
      <w:bookmarkStart w:id="7" w:name="_Toc84848202"/>
      <w:r>
        <w:t>The Gender Equality Action Plan 2021-25 of the Department of Environment, Land, Water and Planning provides a critical milestone to make our department more effective and a better workplace.</w:t>
      </w:r>
    </w:p>
    <w:p w14:paraId="37D71648" w14:textId="77777777" w:rsidR="00357666" w:rsidRDefault="00357666" w:rsidP="00077C48">
      <w:pPr>
        <w:pStyle w:val="Body"/>
      </w:pPr>
      <w:r>
        <w:t xml:space="preserve">It is our inaugural response to the new </w:t>
      </w:r>
      <w:r w:rsidRPr="00357666">
        <w:rPr>
          <w:highlight w:val="yellow"/>
        </w:rPr>
        <w:t>[LEGISLATION NAME]</w:t>
      </w:r>
      <w:r>
        <w:t xml:space="preserve"> but the Plan also takes our commitment to gender equality to the next level. The GEAP provides a practical plan for sustained action beyond critical objectives such as equal representation, pay equity and freedom from discrimination and harassment. The GEAP also puts our focus on:</w:t>
      </w:r>
    </w:p>
    <w:p w14:paraId="517E8885" w14:textId="331D9BDD" w:rsidR="00357666" w:rsidRDefault="00357666" w:rsidP="00F86816">
      <w:pPr>
        <w:pStyle w:val="Body"/>
        <w:numPr>
          <w:ilvl w:val="0"/>
          <w:numId w:val="18"/>
        </w:numPr>
      </w:pPr>
      <w:r>
        <w:t>enhancing our commitment to safe and respectful workplaces</w:t>
      </w:r>
    </w:p>
    <w:p w14:paraId="7E483147" w14:textId="6C008655" w:rsidR="00357666" w:rsidRDefault="00357666" w:rsidP="00F86816">
      <w:pPr>
        <w:pStyle w:val="Body"/>
        <w:numPr>
          <w:ilvl w:val="0"/>
          <w:numId w:val="18"/>
        </w:numPr>
      </w:pPr>
      <w:r>
        <w:t>accelerating intersectional representation</w:t>
      </w:r>
    </w:p>
    <w:p w14:paraId="740818B6" w14:textId="7B33EF78" w:rsidR="00357666" w:rsidRDefault="00357666" w:rsidP="00F86816">
      <w:pPr>
        <w:pStyle w:val="Body"/>
        <w:numPr>
          <w:ilvl w:val="0"/>
          <w:numId w:val="18"/>
        </w:numPr>
      </w:pPr>
      <w:proofErr w:type="gramStart"/>
      <w:r>
        <w:t>deep-diving</w:t>
      </w:r>
      <w:proofErr w:type="gramEnd"/>
      <w:r>
        <w:t xml:space="preserve"> into targeted areas to make meaningful change.</w:t>
      </w:r>
    </w:p>
    <w:p w14:paraId="75A8FF4A" w14:textId="77777777" w:rsidR="00357666" w:rsidRDefault="00357666" w:rsidP="00077C48">
      <w:pPr>
        <w:pStyle w:val="Body"/>
      </w:pPr>
      <w:r>
        <w:t>We know that a diverse workforce which fosters belonging and reflects the community it serves provides the best mix of views and ensures stronger advice to government.</w:t>
      </w:r>
    </w:p>
    <w:p w14:paraId="6F56BFC7" w14:textId="77777777" w:rsidR="00357666" w:rsidRDefault="00357666" w:rsidP="00077C48">
      <w:pPr>
        <w:pStyle w:val="Body"/>
      </w:pPr>
      <w:r>
        <w:t>DELWP has made important progress towards achieving gender equality. The Gender equality action plan contributes to a culture at DELWP where equality is championed and people are empowered, where flexible work is business as usual, and transparency and fairness are the guiding principles of the way we work.</w:t>
      </w:r>
    </w:p>
    <w:p w14:paraId="6E0825E8" w14:textId="77777777" w:rsidR="00357666" w:rsidRDefault="00357666" w:rsidP="00077C48">
      <w:pPr>
        <w:pStyle w:val="Body"/>
      </w:pPr>
      <w:r>
        <w:t>The success of our DELWP staff to date in progressing gender equality should continue to fuel our ambition for a workplace where all people can contribute equally and are treated with dignity, respect and fairness.</w:t>
      </w:r>
    </w:p>
    <w:p w14:paraId="27939294" w14:textId="0328486E" w:rsidR="00357666" w:rsidRDefault="00357666" w:rsidP="00077C48">
      <w:pPr>
        <w:pStyle w:val="Body"/>
      </w:pPr>
      <w:r>
        <w:t>There is much work still to be done - particularly to promote an inclusive environment of advancement and opportunity for our trans colleagues, for women with disability, for women of colour and for women of all ages. DELWP acknowledges intersectionality and its effect on gender inequality. We know that achieving true gender equality will require new and different ways of working and there is no one-size- fits-all approach to addressing it.</w:t>
      </w:r>
    </w:p>
    <w:p w14:paraId="5D2889CB" w14:textId="77777777" w:rsidR="00357666" w:rsidRDefault="00357666" w:rsidP="00077C48">
      <w:pPr>
        <w:pStyle w:val="Body"/>
      </w:pPr>
      <w:r>
        <w:t>It is important that we recognise gender equality is not just an issue for women, advancing towards it benefits us all in becoming a more inclusive society. I am personally a champion for this, reflecting on the department’s focus on enabling and supporting paternity leave uptake by men, and how it has benefitted them directly and their partners and families.</w:t>
      </w:r>
    </w:p>
    <w:p w14:paraId="773B1BAA" w14:textId="77777777" w:rsidR="00357666" w:rsidRDefault="00357666" w:rsidP="00077C48">
      <w:pPr>
        <w:pStyle w:val="Body"/>
      </w:pPr>
      <w:r>
        <w:t xml:space="preserve">This action plan is a key pillar of the DELWP Diversity and Inclusion </w:t>
      </w:r>
      <w:proofErr w:type="gramStart"/>
      <w:r>
        <w:t>Strategy</w:t>
      </w:r>
      <w:proofErr w:type="gramEnd"/>
      <w:r>
        <w:t xml:space="preserve"> and it sets out a range of objectives and actions aligned to key indicators under the Gender Equality Act 2020.</w:t>
      </w:r>
    </w:p>
    <w:p w14:paraId="31A150AE" w14:textId="77777777" w:rsidR="00357666" w:rsidRDefault="00357666" w:rsidP="00077C48">
      <w:pPr>
        <w:pStyle w:val="Body"/>
      </w:pPr>
      <w:r>
        <w:t xml:space="preserve">While the Plan’s actions and measures are vital, we also know that it is our day by day, individual choices and behaviours that determine whether we are </w:t>
      </w:r>
      <w:proofErr w:type="gramStart"/>
      <w:r>
        <w:t>actually living</w:t>
      </w:r>
      <w:proofErr w:type="gramEnd"/>
      <w:r>
        <w:t xml:space="preserve"> our shared values – or not.</w:t>
      </w:r>
    </w:p>
    <w:p w14:paraId="14A0E9DF" w14:textId="77777777" w:rsidR="00357666" w:rsidRDefault="00357666" w:rsidP="00077C48">
      <w:pPr>
        <w:pStyle w:val="Body"/>
      </w:pPr>
      <w:r>
        <w:t>Together, we can renew our commitment to a ‘speak up’ culture and challenge unacceptable behaviours to eliminate sexism and bias in the workplace.</w:t>
      </w:r>
    </w:p>
    <w:p w14:paraId="7C38CE80" w14:textId="77777777" w:rsidR="00357666" w:rsidRDefault="00357666" w:rsidP="00077C48">
      <w:pPr>
        <w:pStyle w:val="Body"/>
      </w:pPr>
      <w:r>
        <w:t>Every one of us within the department has a role</w:t>
      </w:r>
    </w:p>
    <w:p w14:paraId="2A56F113" w14:textId="77777777" w:rsidR="00357666" w:rsidRDefault="00357666" w:rsidP="00077C48">
      <w:pPr>
        <w:pStyle w:val="Body"/>
      </w:pPr>
      <w:r>
        <w:lastRenderedPageBreak/>
        <w:t>to play. With our wide network of over 400 Safe and Respectful Workplace leaders, I am confident we can do even more together in the future.</w:t>
      </w:r>
    </w:p>
    <w:p w14:paraId="01F264B8" w14:textId="635DC54D" w:rsidR="00357666" w:rsidRDefault="00357666" w:rsidP="00077C48">
      <w:pPr>
        <w:pStyle w:val="Body"/>
      </w:pPr>
      <w:r>
        <w:t>I reaffirm our department’s commitment to building a workplace that is inclusive and equitable, where all people are given opportunities for success and to reach their full potential – starting with a gender equal workplace.</w:t>
      </w:r>
    </w:p>
    <w:p w14:paraId="1F66F437" w14:textId="77777777" w:rsidR="00357666" w:rsidRDefault="00357666" w:rsidP="00077C48">
      <w:pPr>
        <w:pStyle w:val="Body"/>
      </w:pPr>
    </w:p>
    <w:p w14:paraId="09CC6BA2" w14:textId="77777777" w:rsidR="00357666" w:rsidRPr="00357666" w:rsidRDefault="00357666" w:rsidP="00077C48">
      <w:pPr>
        <w:pStyle w:val="Body"/>
      </w:pPr>
      <w:r w:rsidRPr="00357666">
        <w:t>John Bradley, Secretary</w:t>
      </w:r>
    </w:p>
    <w:p w14:paraId="3B6F4B86" w14:textId="4BEDEEE3" w:rsidR="00357666" w:rsidRDefault="00357666" w:rsidP="00077C48">
      <w:pPr>
        <w:pStyle w:val="Body"/>
      </w:pPr>
      <w:r>
        <w:br w:type="page"/>
      </w:r>
    </w:p>
    <w:p w14:paraId="465D44E1" w14:textId="77777777" w:rsidR="00641487" w:rsidRPr="00CC39DF" w:rsidRDefault="00641487" w:rsidP="00077C48">
      <w:pPr>
        <w:pStyle w:val="Body"/>
      </w:pPr>
    </w:p>
    <w:p w14:paraId="7C7922F8" w14:textId="77777777" w:rsidR="00CC39DF" w:rsidRDefault="00CC39DF" w:rsidP="00F211E7">
      <w:pPr>
        <w:pStyle w:val="Heading1-AIP"/>
      </w:pPr>
      <w:bookmarkStart w:id="8" w:name="_Toc103433397"/>
      <w:bookmarkEnd w:id="7"/>
      <w:r w:rsidRPr="00CC39DF">
        <w:t>Case for change</w:t>
      </w:r>
      <w:bookmarkEnd w:id="8"/>
    </w:p>
    <w:p w14:paraId="0CE8658B" w14:textId="77777777" w:rsidR="00357666" w:rsidRDefault="00357666" w:rsidP="00077C48">
      <w:pPr>
        <w:pStyle w:val="Body"/>
        <w:rPr>
          <w:lang w:eastAsia="en-AU"/>
        </w:rPr>
      </w:pPr>
      <w:r>
        <w:rPr>
          <w:lang w:eastAsia="en-AU"/>
        </w:rPr>
        <w:t>The Department of Environment, Land, Water and Planning (DELWP) recognises that it is important for our people to understand our actions towards progressing gender equality, and we are committed to bold action to ensure the department continues to reflect a diverse and inclusive workplace. We understand that with continued efforts towards gender equality within our workplaces, DELWP prides itself as a safe employer within the Victorian government, focusing on our people’s safety in addressing gender discrimination and inequality.</w:t>
      </w:r>
    </w:p>
    <w:p w14:paraId="4A8C30F4" w14:textId="77777777" w:rsidR="00357666" w:rsidRDefault="00357666" w:rsidP="00077C48">
      <w:pPr>
        <w:pStyle w:val="Body"/>
        <w:rPr>
          <w:lang w:eastAsia="en-AU"/>
        </w:rPr>
      </w:pPr>
      <w:r>
        <w:rPr>
          <w:lang w:eastAsia="en-AU"/>
        </w:rPr>
        <w:t>Of the DELWP employees who participated in our 2021 People Matter Survey (PMS), 82% said there is a positive culture within the department in relation to employees of different genders and 73% believed gender was not a barrier to success at work. We are not complacent in achieving these great results and recognise there are pockets of DELWP that have opportunities for further improvement.</w:t>
      </w:r>
    </w:p>
    <w:p w14:paraId="7F3EE7F7" w14:textId="77777777" w:rsidR="00357666" w:rsidRDefault="00357666" w:rsidP="00077C48">
      <w:pPr>
        <w:pStyle w:val="Body"/>
        <w:rPr>
          <w:lang w:eastAsia="en-AU"/>
        </w:rPr>
      </w:pPr>
      <w:r>
        <w:rPr>
          <w:lang w:eastAsia="en-AU"/>
        </w:rPr>
        <w:t>Throughout our work to drive equality we need to focus on shifting the dial when it comes to creating a truly inclusive workplace. As public servants,</w:t>
      </w:r>
    </w:p>
    <w:p w14:paraId="2B55DB14" w14:textId="77777777" w:rsidR="00357666" w:rsidRDefault="00357666" w:rsidP="00077C48">
      <w:pPr>
        <w:pStyle w:val="Body"/>
        <w:rPr>
          <w:lang w:eastAsia="en-AU"/>
        </w:rPr>
      </w:pPr>
      <w:r>
        <w:rPr>
          <w:lang w:eastAsia="en-AU"/>
        </w:rPr>
        <w:t>we also recognise the responsibility to care about issues affecting the wider communities we serve. As illustrated by the data above, gender equality is a pervasive issue and is a barrier for many Australians to achieving equality.</w:t>
      </w:r>
    </w:p>
    <w:p w14:paraId="67459AC9" w14:textId="77777777" w:rsidR="00357666" w:rsidRDefault="00357666" w:rsidP="00077C48">
      <w:pPr>
        <w:pStyle w:val="Body"/>
        <w:rPr>
          <w:lang w:eastAsia="en-AU"/>
        </w:rPr>
      </w:pPr>
      <w:r>
        <w:rPr>
          <w:lang w:eastAsia="en-AU"/>
        </w:rPr>
        <w:t>While we have made significant progress within DELWP, our employees have highlighted important areas for improvement, reflected in this gender equality action plan’s (GEAP) ‘Strategies and measures’ section. Our PMS insights indicate that 3% of participants have reported experiencing sexual harassment and 4% experienced discrimination in 2021. We are committed to addressing identified hotspot areas.</w:t>
      </w:r>
    </w:p>
    <w:p w14:paraId="2906FEF5" w14:textId="77777777" w:rsidR="00357666" w:rsidRPr="00357666" w:rsidRDefault="00357666" w:rsidP="00357666">
      <w:pPr>
        <w:pStyle w:val="Heading2-AIP"/>
      </w:pPr>
      <w:bookmarkStart w:id="9" w:name="_Toc103433398"/>
      <w:r w:rsidRPr="00357666">
        <w:t>Diversity and inclusion at DELWP</w:t>
      </w:r>
      <w:bookmarkEnd w:id="9"/>
    </w:p>
    <w:p w14:paraId="3767271A" w14:textId="0AD22B73" w:rsidR="00357666" w:rsidRPr="00357666" w:rsidRDefault="00357666" w:rsidP="00077C48">
      <w:pPr>
        <w:pStyle w:val="Body"/>
      </w:pPr>
      <w:r w:rsidRPr="00357666">
        <w:t>DELWP brings together Victoria’s climate change response, biodiversity protection, resource recovery, water, energy, land management, planning and emergency management functions into a single department. DELWP understands and recognises that the best outcomes are achieved by fostering and valuing the diversity of our workforce and</w:t>
      </w:r>
      <w:r>
        <w:t xml:space="preserve"> </w:t>
      </w:r>
      <w:r w:rsidRPr="00357666">
        <w:t>the communities in which we operate. We strive for a safe and respectful workplace for all staff and recognise the importance of gender equality in developing our programs, policies and services.</w:t>
      </w:r>
    </w:p>
    <w:p w14:paraId="2BB4B6B0" w14:textId="7BFC3166" w:rsidR="00357666" w:rsidRPr="00357666" w:rsidRDefault="00357666" w:rsidP="00077C48">
      <w:pPr>
        <w:pStyle w:val="Body"/>
      </w:pPr>
      <w:r w:rsidRPr="00357666">
        <w:t>We realise the impact of continued gendered microaggressions, violence and inequities in the workplace on mental health and wellbeing. We embed a health, safety and wellbeing response to our long-term strategy to ensure DELWP remains a safe workplace where women from all backgrounds can thrive.</w:t>
      </w:r>
    </w:p>
    <w:p w14:paraId="4ED13ED3" w14:textId="77777777" w:rsidR="00357666" w:rsidRPr="00357666" w:rsidRDefault="00357666" w:rsidP="00357666">
      <w:pPr>
        <w:pStyle w:val="Heading2-AIP"/>
      </w:pPr>
      <w:bookmarkStart w:id="10" w:name="_Toc103433399"/>
      <w:r w:rsidRPr="00357666">
        <w:t>Building a positive organisational culture</w:t>
      </w:r>
      <w:bookmarkEnd w:id="10"/>
    </w:p>
    <w:p w14:paraId="4C640A08" w14:textId="77777777" w:rsidR="00357666" w:rsidRPr="00357666" w:rsidRDefault="00357666" w:rsidP="00077C48">
      <w:pPr>
        <w:pStyle w:val="Body"/>
      </w:pPr>
      <w:r w:rsidRPr="00357666">
        <w:t>To best serve Victorians, we strive to create a positive organisational culture built on:</w:t>
      </w:r>
    </w:p>
    <w:p w14:paraId="34E1A588" w14:textId="0AE12567" w:rsidR="00357666" w:rsidRPr="00357666" w:rsidRDefault="00357666" w:rsidP="00F86816">
      <w:pPr>
        <w:pStyle w:val="Body"/>
        <w:numPr>
          <w:ilvl w:val="0"/>
          <w:numId w:val="22"/>
        </w:numPr>
      </w:pPr>
      <w:r w:rsidRPr="00357666">
        <w:lastRenderedPageBreak/>
        <w:t>strong leadership</w:t>
      </w:r>
    </w:p>
    <w:p w14:paraId="4F9816F7" w14:textId="740035D0" w:rsidR="00357666" w:rsidRPr="00357666" w:rsidRDefault="00357666" w:rsidP="00F86816">
      <w:pPr>
        <w:pStyle w:val="Body"/>
        <w:numPr>
          <w:ilvl w:val="0"/>
          <w:numId w:val="22"/>
        </w:numPr>
      </w:pPr>
      <w:r w:rsidRPr="00357666">
        <w:t>diversity and belonging</w:t>
      </w:r>
    </w:p>
    <w:p w14:paraId="18B5E34A" w14:textId="62BED0F5" w:rsidR="00357666" w:rsidRPr="00357666" w:rsidRDefault="00357666" w:rsidP="00F86816">
      <w:pPr>
        <w:pStyle w:val="Body"/>
        <w:numPr>
          <w:ilvl w:val="0"/>
          <w:numId w:val="22"/>
        </w:numPr>
      </w:pPr>
      <w:r w:rsidRPr="00357666">
        <w:t>collaboration</w:t>
      </w:r>
    </w:p>
    <w:p w14:paraId="14DD5465" w14:textId="0A4867D1" w:rsidR="00357666" w:rsidRPr="00357666" w:rsidRDefault="00357666" w:rsidP="00F86816">
      <w:pPr>
        <w:pStyle w:val="Body"/>
        <w:numPr>
          <w:ilvl w:val="0"/>
          <w:numId w:val="22"/>
        </w:numPr>
      </w:pPr>
      <w:r w:rsidRPr="00357666">
        <w:t>innovation</w:t>
      </w:r>
    </w:p>
    <w:p w14:paraId="3ACF806C" w14:textId="2056531D" w:rsidR="00357666" w:rsidRDefault="00357666" w:rsidP="00F86816">
      <w:pPr>
        <w:pStyle w:val="Body"/>
        <w:numPr>
          <w:ilvl w:val="0"/>
          <w:numId w:val="22"/>
        </w:numPr>
      </w:pPr>
      <w:r w:rsidRPr="00357666">
        <w:t>developing our people.</w:t>
      </w:r>
    </w:p>
    <w:p w14:paraId="2ABF42AC" w14:textId="77777777" w:rsidR="00F211E7" w:rsidRPr="00357666" w:rsidRDefault="00F211E7" w:rsidP="00077C48">
      <w:pPr>
        <w:pStyle w:val="Body"/>
      </w:pPr>
    </w:p>
    <w:p w14:paraId="457E7FEF" w14:textId="77777777" w:rsidR="00357666" w:rsidRPr="00357666" w:rsidRDefault="00357666" w:rsidP="00357666">
      <w:pPr>
        <w:pStyle w:val="Heading2-AIP"/>
      </w:pPr>
      <w:bookmarkStart w:id="11" w:name="_Toc103433400"/>
      <w:r w:rsidRPr="00357666">
        <w:t>Our vision</w:t>
      </w:r>
      <w:bookmarkEnd w:id="11"/>
    </w:p>
    <w:p w14:paraId="20FEBF5B" w14:textId="77777777" w:rsidR="00357666" w:rsidRPr="00357666" w:rsidRDefault="00357666" w:rsidP="00077C48">
      <w:pPr>
        <w:pStyle w:val="Body"/>
      </w:pPr>
      <w:r w:rsidRPr="00357666">
        <w:t>Our vision for diversity, inclusion and belonging is a workplace culture that embraces individual differences in all forms and fosters innovation. In creating meaningful and sustainable gender equality, our vision is clear.</w:t>
      </w:r>
    </w:p>
    <w:p w14:paraId="67FFBD21" w14:textId="44BA0938" w:rsidR="00357666" w:rsidRPr="00357666" w:rsidRDefault="00357666" w:rsidP="00077C48">
      <w:pPr>
        <w:pStyle w:val="Body"/>
      </w:pPr>
      <w:r w:rsidRPr="00357666">
        <w:t>Gender equality is championed at every level of the department, removing barriers to equal opportunity and full participation.</w:t>
      </w:r>
    </w:p>
    <w:p w14:paraId="5907883C" w14:textId="0288B5B2" w:rsidR="00357666" w:rsidRPr="00357666" w:rsidRDefault="00357666" w:rsidP="00077C48">
      <w:pPr>
        <w:pStyle w:val="Body"/>
      </w:pPr>
      <w:r w:rsidRPr="00357666">
        <w:t>All DELWP employees actively contribute to creating a safe and respectful workplace, embracing individual viewpoints and contributions.</w:t>
      </w:r>
    </w:p>
    <w:p w14:paraId="0722FD45" w14:textId="2036FD0F" w:rsidR="00F211E7" w:rsidRDefault="00357666" w:rsidP="00077C48">
      <w:pPr>
        <w:pStyle w:val="Body"/>
      </w:pPr>
      <w:r w:rsidRPr="00357666">
        <w:t>DELWP’s workforce mirrors the Victorian community and leads the way with gender equality in all we do.</w:t>
      </w:r>
    </w:p>
    <w:p w14:paraId="7896F480" w14:textId="77777777" w:rsidR="00F211E7" w:rsidRPr="00357666" w:rsidRDefault="00F211E7" w:rsidP="00077C48">
      <w:pPr>
        <w:pStyle w:val="Body"/>
      </w:pPr>
    </w:p>
    <w:p w14:paraId="77894841" w14:textId="77777777" w:rsidR="00357666" w:rsidRPr="00357666" w:rsidRDefault="00357666" w:rsidP="00357666">
      <w:pPr>
        <w:pStyle w:val="Heading2-AIP"/>
      </w:pPr>
      <w:bookmarkStart w:id="12" w:name="_Toc103433401"/>
      <w:r w:rsidRPr="00357666">
        <w:t>Our guiding principles</w:t>
      </w:r>
      <w:bookmarkEnd w:id="12"/>
    </w:p>
    <w:p w14:paraId="68A5E058" w14:textId="77777777" w:rsidR="00357666" w:rsidRPr="00357666" w:rsidRDefault="00357666" w:rsidP="00077C48">
      <w:pPr>
        <w:pStyle w:val="Body"/>
      </w:pPr>
      <w:r w:rsidRPr="00357666">
        <w:t>We live our diversity and inclusion values when our people embrace the following principles:</w:t>
      </w:r>
    </w:p>
    <w:p w14:paraId="3E9C7E30" w14:textId="753592E8" w:rsidR="00357666" w:rsidRPr="00357666" w:rsidRDefault="00357666" w:rsidP="00F86816">
      <w:pPr>
        <w:pStyle w:val="Body"/>
        <w:numPr>
          <w:ilvl w:val="0"/>
          <w:numId w:val="21"/>
        </w:numPr>
      </w:pPr>
      <w:r w:rsidRPr="00357666">
        <w:t>Connect effectively with our diverse customers and communities to understand their needs.</w:t>
      </w:r>
    </w:p>
    <w:p w14:paraId="14A1D8B3" w14:textId="13DB8343" w:rsidR="00357666" w:rsidRPr="00357666" w:rsidRDefault="00357666" w:rsidP="00F86816">
      <w:pPr>
        <w:pStyle w:val="Body"/>
        <w:numPr>
          <w:ilvl w:val="0"/>
          <w:numId w:val="21"/>
        </w:numPr>
      </w:pPr>
      <w:r w:rsidRPr="00357666">
        <w:t>Embrace different viewpoints.</w:t>
      </w:r>
    </w:p>
    <w:p w14:paraId="2002F5AA" w14:textId="39A9E3C6" w:rsidR="00357666" w:rsidRPr="00357666" w:rsidRDefault="00357666" w:rsidP="00F86816">
      <w:pPr>
        <w:pStyle w:val="Body"/>
        <w:numPr>
          <w:ilvl w:val="0"/>
          <w:numId w:val="21"/>
        </w:numPr>
      </w:pPr>
      <w:r w:rsidRPr="00357666">
        <w:t>Have equal opportunity in the workplace.</w:t>
      </w:r>
    </w:p>
    <w:p w14:paraId="2C973BCC" w14:textId="5AAAF3D9" w:rsidR="00357666" w:rsidRPr="00357666" w:rsidRDefault="00357666" w:rsidP="00F86816">
      <w:pPr>
        <w:pStyle w:val="Body"/>
        <w:numPr>
          <w:ilvl w:val="0"/>
          <w:numId w:val="21"/>
        </w:numPr>
      </w:pPr>
      <w:r w:rsidRPr="00357666">
        <w:t>Feel they belong and know their unique contribution is valued.</w:t>
      </w:r>
    </w:p>
    <w:p w14:paraId="18370432" w14:textId="522EBA5A" w:rsidR="00357666" w:rsidRDefault="00357666" w:rsidP="00F86816">
      <w:pPr>
        <w:pStyle w:val="Body"/>
        <w:numPr>
          <w:ilvl w:val="0"/>
          <w:numId w:val="21"/>
        </w:numPr>
      </w:pPr>
      <w:r w:rsidRPr="00357666">
        <w:t>Leverage the experience and ideas of others.</w:t>
      </w:r>
    </w:p>
    <w:p w14:paraId="65AFDF3E" w14:textId="77777777" w:rsidR="00F211E7" w:rsidRPr="00357666" w:rsidRDefault="00F211E7" w:rsidP="00077C48">
      <w:pPr>
        <w:pStyle w:val="Body"/>
      </w:pPr>
    </w:p>
    <w:p w14:paraId="11A8B77A" w14:textId="77777777" w:rsidR="00357666" w:rsidRPr="00357666" w:rsidRDefault="00357666" w:rsidP="00357666">
      <w:pPr>
        <w:pStyle w:val="Heading2-AIP"/>
      </w:pPr>
      <w:bookmarkStart w:id="13" w:name="_Toc103433402"/>
      <w:r w:rsidRPr="00357666">
        <w:t>DELWP’s progress in gender equality</w:t>
      </w:r>
      <w:bookmarkEnd w:id="13"/>
    </w:p>
    <w:p w14:paraId="10937779" w14:textId="77777777" w:rsidR="00357666" w:rsidRPr="00357666" w:rsidRDefault="00357666" w:rsidP="00077C48">
      <w:pPr>
        <w:pStyle w:val="Body"/>
      </w:pPr>
      <w:r w:rsidRPr="00357666">
        <w:t>DELWP’s Gender equality framework and action plan has been in place since 2015 and we continue to work towards challenging gender stereotypes, addressing power dynamics and removing barriers to gender equality.</w:t>
      </w:r>
    </w:p>
    <w:p w14:paraId="7252C094" w14:textId="4440D932" w:rsidR="00357666" w:rsidRPr="00357666" w:rsidRDefault="00357666" w:rsidP="00077C48">
      <w:pPr>
        <w:pStyle w:val="Body"/>
      </w:pPr>
      <w:r w:rsidRPr="00357666">
        <w:t>In 2015 the department set a 50% target for a gender-balanced executive team, which was achieved in July 2016. Women currently make up 54% of the department’s executive cohort (as of June 2021). Overall, the representation of women in the department has remained consistent at 48% for the past two years.</w:t>
      </w:r>
    </w:p>
    <w:p w14:paraId="63FF06F3" w14:textId="77777777" w:rsidR="00357666" w:rsidRPr="00357666" w:rsidRDefault="00357666" w:rsidP="00357666">
      <w:pPr>
        <w:pStyle w:val="Heading2-AIP"/>
        <w:rPr>
          <w:rFonts w:eastAsia="MingLiU"/>
        </w:rPr>
      </w:pPr>
      <w:bookmarkStart w:id="14" w:name="_Toc103433403"/>
      <w:r w:rsidRPr="00357666">
        <w:rPr>
          <w:rFonts w:eastAsia="MingLiU"/>
        </w:rPr>
        <w:lastRenderedPageBreak/>
        <w:t xml:space="preserve">Gender </w:t>
      </w:r>
      <w:proofErr w:type="gramStart"/>
      <w:r w:rsidRPr="00357666">
        <w:rPr>
          <w:rFonts w:eastAsia="MingLiU"/>
        </w:rPr>
        <w:t>pay</w:t>
      </w:r>
      <w:proofErr w:type="gramEnd"/>
      <w:r w:rsidRPr="00357666">
        <w:rPr>
          <w:rFonts w:eastAsia="MingLiU"/>
        </w:rPr>
        <w:t xml:space="preserve"> gap analysis</w:t>
      </w:r>
      <w:bookmarkEnd w:id="14"/>
    </w:p>
    <w:p w14:paraId="49BA78B6" w14:textId="77777777" w:rsidR="00357666" w:rsidRPr="00357666" w:rsidRDefault="00357666" w:rsidP="00077C48">
      <w:pPr>
        <w:pStyle w:val="Body"/>
      </w:pPr>
      <w:r w:rsidRPr="00357666">
        <w:t>DELWP monitors the gender pay gap annually.</w:t>
      </w:r>
    </w:p>
    <w:p w14:paraId="6337F3CA" w14:textId="5CE20B84" w:rsidR="00F211E7" w:rsidRDefault="00357666" w:rsidP="00077C48">
      <w:pPr>
        <w:pStyle w:val="Body"/>
      </w:pPr>
      <w:r w:rsidRPr="00357666">
        <w:t>In the past two years, the department’s gender pay gap has been under 1%. In June 2021 DELWP’s gender pay gap was 0.4%. In 2019 DELWP set a 2% gender pay gap threshold and took action</w:t>
      </w:r>
      <w:r w:rsidR="004A2B22">
        <w:t xml:space="preserve"> </w:t>
      </w:r>
      <w:r w:rsidRPr="00357666">
        <w:t>to investigate and close gender pay gaps at the branch and unit levels across the department. Through continuous data collection and review, we have a clear understanding of areas where challenges are presented and where to focus our efforts.</w:t>
      </w:r>
    </w:p>
    <w:p w14:paraId="3C869683" w14:textId="77777777" w:rsidR="00F211E7" w:rsidRPr="00357666" w:rsidRDefault="00F211E7" w:rsidP="00077C48">
      <w:pPr>
        <w:pStyle w:val="Body"/>
      </w:pPr>
    </w:p>
    <w:p w14:paraId="3F7F93AA" w14:textId="77777777" w:rsidR="00357666" w:rsidRPr="00357666" w:rsidRDefault="00357666" w:rsidP="00357666">
      <w:pPr>
        <w:pStyle w:val="Heading2-AIP"/>
        <w:rPr>
          <w:rFonts w:eastAsia="MingLiU"/>
        </w:rPr>
      </w:pPr>
      <w:bookmarkStart w:id="15" w:name="_Toc103433404"/>
      <w:r w:rsidRPr="00357666">
        <w:rPr>
          <w:rFonts w:eastAsia="MingLiU"/>
        </w:rPr>
        <w:t>Safe and respectful workplaces</w:t>
      </w:r>
      <w:bookmarkEnd w:id="15"/>
    </w:p>
    <w:p w14:paraId="0213B473" w14:textId="1248E98C" w:rsidR="00357666" w:rsidRDefault="00357666" w:rsidP="00077C48">
      <w:pPr>
        <w:pStyle w:val="Body"/>
      </w:pPr>
      <w:r w:rsidRPr="00357666">
        <w:t>DELWP is also committed to preventing and responding to sexual harassment and violence against women. From findings of the Victorian Auditor-General’s Audit into Sexual Harassment in the Victorian Public Service in 2019, the department adopted recommendations and implemented an action plan to address them. These actions have led to creating DELWP’s Safe and respectful framework, focusing on key steps in response and prevention</w:t>
      </w:r>
      <w:r>
        <w:t xml:space="preserve"> </w:t>
      </w:r>
      <w:r w:rsidRPr="00357666">
        <w:t>of inappropriate workplace behaviours and setting a clear outline of how staff can raise concerns</w:t>
      </w:r>
      <w:r>
        <w:t xml:space="preserve"> </w:t>
      </w:r>
      <w:r w:rsidRPr="00357666">
        <w:t xml:space="preserve">and actively </w:t>
      </w:r>
      <w:proofErr w:type="gramStart"/>
      <w:r w:rsidRPr="00357666">
        <w:t>take action</w:t>
      </w:r>
      <w:proofErr w:type="gramEnd"/>
      <w:r w:rsidRPr="00357666">
        <w:t xml:space="preserve"> when they see inequality. In 2019 the department launched its Safe and Respectful Workplaces program, and more than 450 Safe and Respectful Workplace leaders have joined the program to promote equality and inclusion and to take an active role in making</w:t>
      </w:r>
      <w:r>
        <w:t xml:space="preserve"> </w:t>
      </w:r>
      <w:r w:rsidRPr="00357666">
        <w:t>our workplaces free from everyday sexism and harassment. Active bystander training has also been delivered to 1,000 staff, which represents approximately 25% of the workforce.</w:t>
      </w:r>
    </w:p>
    <w:p w14:paraId="12345E0E" w14:textId="77777777" w:rsidR="00F211E7" w:rsidRPr="00357666" w:rsidRDefault="00F211E7" w:rsidP="00077C48">
      <w:pPr>
        <w:pStyle w:val="Body"/>
      </w:pPr>
    </w:p>
    <w:p w14:paraId="48FE4ED5" w14:textId="77777777" w:rsidR="00357666" w:rsidRPr="00357666" w:rsidRDefault="00357666" w:rsidP="00357666">
      <w:pPr>
        <w:pStyle w:val="Heading2-AIP"/>
        <w:rPr>
          <w:rFonts w:eastAsia="MingLiU"/>
        </w:rPr>
      </w:pPr>
      <w:bookmarkStart w:id="16" w:name="_Toc103433405"/>
      <w:r w:rsidRPr="00357666">
        <w:rPr>
          <w:rFonts w:eastAsia="MingLiU"/>
        </w:rPr>
        <w:t>Fire and emergency</w:t>
      </w:r>
      <w:bookmarkEnd w:id="16"/>
    </w:p>
    <w:p w14:paraId="613F975C" w14:textId="500BBD51" w:rsidR="00357666" w:rsidRPr="00357666" w:rsidRDefault="00357666" w:rsidP="00077C48">
      <w:pPr>
        <w:pStyle w:val="Body"/>
      </w:pPr>
      <w:r w:rsidRPr="00357666">
        <w:t>In 2020 the department set a 30% target for the representation of women across all Forest,</w:t>
      </w:r>
      <w:r w:rsidR="004A2B22">
        <w:t xml:space="preserve"> </w:t>
      </w:r>
      <w:r w:rsidRPr="00357666">
        <w:t>Fire Management Victoria (FFMVic) deployments in the 2020–21 fire and emergency season.</w:t>
      </w:r>
    </w:p>
    <w:p w14:paraId="121386F4" w14:textId="21D0D947" w:rsidR="00357666" w:rsidRDefault="00357666" w:rsidP="00077C48">
      <w:pPr>
        <w:pStyle w:val="Body"/>
      </w:pPr>
      <w:r w:rsidRPr="00357666">
        <w:t>The percentage of women on deployment in the 2020–21 season was 22%. This was a 1% increase from the 2019–20 season. In the 2020–21 season, 34% of women were deployed in emergency support roles and 15% of women deployed in</w:t>
      </w:r>
      <w:r>
        <w:t xml:space="preserve"> </w:t>
      </w:r>
      <w:r w:rsidRPr="00357666">
        <w:t>fire line roles. The department continues to focus its efforts to improve the representation of women on deployment and in leadership roles working across the FFMVic partnership.</w:t>
      </w:r>
    </w:p>
    <w:p w14:paraId="642C3FAC" w14:textId="77777777" w:rsidR="00F211E7" w:rsidRPr="00357666" w:rsidRDefault="00F211E7" w:rsidP="00077C48">
      <w:pPr>
        <w:pStyle w:val="Body"/>
      </w:pPr>
    </w:p>
    <w:p w14:paraId="122CF6C4" w14:textId="77777777" w:rsidR="00357666" w:rsidRPr="00357666" w:rsidRDefault="00357666" w:rsidP="00357666">
      <w:pPr>
        <w:pStyle w:val="Heading2-AIP"/>
        <w:rPr>
          <w:rFonts w:eastAsia="MingLiU"/>
        </w:rPr>
      </w:pPr>
      <w:bookmarkStart w:id="17" w:name="_Toc103433406"/>
      <w:r w:rsidRPr="00357666">
        <w:rPr>
          <w:rFonts w:eastAsia="MingLiU"/>
        </w:rPr>
        <w:t>Gender equality in 2021 and beyond</w:t>
      </w:r>
      <w:bookmarkEnd w:id="17"/>
    </w:p>
    <w:p w14:paraId="394E71A6" w14:textId="793476B0" w:rsidR="00357666" w:rsidRPr="00357666" w:rsidRDefault="00357666" w:rsidP="00077C48">
      <w:pPr>
        <w:pStyle w:val="Body"/>
      </w:pPr>
      <w:r w:rsidRPr="00357666">
        <w:t>Our GEAP will seek to address the underlying and systemic barriers that contribute to gender inequality, discrimination, and poor behaviours. The plan will sustain a long-term and multi- dimensional focus on tackling and shifting these things. This approach is anchored by a focus on inclusion and belonging.</w:t>
      </w:r>
    </w:p>
    <w:p w14:paraId="116AD2C3" w14:textId="77777777" w:rsidR="00357666" w:rsidRPr="00357666" w:rsidRDefault="00357666" w:rsidP="002E58B7">
      <w:pPr>
        <w:pStyle w:val="Heading3-AIP"/>
        <w:rPr>
          <w:rFonts w:eastAsia="MingLiU"/>
        </w:rPr>
      </w:pPr>
      <w:r w:rsidRPr="00357666">
        <w:rPr>
          <w:rFonts w:eastAsia="MingLiU"/>
        </w:rPr>
        <w:t>What we have achieved</w:t>
      </w:r>
    </w:p>
    <w:p w14:paraId="4A243411" w14:textId="77777777" w:rsidR="00357666" w:rsidRPr="00357666" w:rsidRDefault="00357666" w:rsidP="00077C48">
      <w:pPr>
        <w:pStyle w:val="Body"/>
      </w:pPr>
      <w:r w:rsidRPr="00357666">
        <w:t>In recent years, the department has:</w:t>
      </w:r>
    </w:p>
    <w:p w14:paraId="69EE56FA" w14:textId="5D4329A9" w:rsidR="00357666" w:rsidRPr="00357666" w:rsidRDefault="00357666" w:rsidP="00F86816">
      <w:pPr>
        <w:pStyle w:val="Body"/>
        <w:numPr>
          <w:ilvl w:val="0"/>
          <w:numId w:val="20"/>
        </w:numPr>
      </w:pPr>
      <w:r w:rsidRPr="00357666">
        <w:lastRenderedPageBreak/>
        <w:t>achieved an equal representation of women at executive levels since 2016</w:t>
      </w:r>
    </w:p>
    <w:p w14:paraId="778B96C0" w14:textId="0D53E36A" w:rsidR="00357666" w:rsidRPr="00357666" w:rsidRDefault="00357666" w:rsidP="00F86816">
      <w:pPr>
        <w:pStyle w:val="Body"/>
        <w:numPr>
          <w:ilvl w:val="0"/>
          <w:numId w:val="20"/>
        </w:numPr>
      </w:pPr>
      <w:r w:rsidRPr="00357666">
        <w:t>established a commitment to gender pay equality with a 2% gender pay gap threshold and a gender pay gap analysis action plan</w:t>
      </w:r>
    </w:p>
    <w:p w14:paraId="41232D19" w14:textId="26BAF414" w:rsidR="00357666" w:rsidRPr="00357666" w:rsidRDefault="00357666" w:rsidP="00F86816">
      <w:pPr>
        <w:pStyle w:val="Body"/>
        <w:numPr>
          <w:ilvl w:val="0"/>
          <w:numId w:val="20"/>
        </w:numPr>
      </w:pPr>
      <w:r w:rsidRPr="00357666">
        <w:t>launched our Safe and Respectful Workplaces program and made a commitment to preventing sexual harassment</w:t>
      </w:r>
    </w:p>
    <w:p w14:paraId="7D8600E7" w14:textId="348C2585" w:rsidR="00357666" w:rsidRPr="00357666" w:rsidRDefault="00357666" w:rsidP="00F86816">
      <w:pPr>
        <w:pStyle w:val="Body"/>
        <w:numPr>
          <w:ilvl w:val="0"/>
          <w:numId w:val="20"/>
        </w:numPr>
      </w:pPr>
      <w:r w:rsidRPr="00357666">
        <w:t>embedded all roles flex since 2016</w:t>
      </w:r>
    </w:p>
    <w:p w14:paraId="09B17575" w14:textId="5CB42576" w:rsidR="00357666" w:rsidRDefault="00357666" w:rsidP="00F86816">
      <w:pPr>
        <w:pStyle w:val="Body"/>
        <w:numPr>
          <w:ilvl w:val="0"/>
          <w:numId w:val="20"/>
        </w:numPr>
      </w:pPr>
      <w:r w:rsidRPr="00357666">
        <w:t>supported 26 women working in operational fire roles to participate in an accelerated leadership program and achieved a year-on-year increase of women on deployment in fire and emergency roles.</w:t>
      </w:r>
    </w:p>
    <w:p w14:paraId="060E1A9B" w14:textId="77777777" w:rsidR="00F211E7" w:rsidRPr="00357666" w:rsidRDefault="00F211E7" w:rsidP="00077C48">
      <w:pPr>
        <w:pStyle w:val="Body"/>
      </w:pPr>
    </w:p>
    <w:p w14:paraId="5CB9D9F3" w14:textId="02658B93" w:rsidR="00357666" w:rsidRPr="00357666" w:rsidRDefault="00357666" w:rsidP="00357666">
      <w:pPr>
        <w:pStyle w:val="Heading2-AIP"/>
        <w:rPr>
          <w:rFonts w:eastAsia="MingLiU"/>
        </w:rPr>
      </w:pPr>
      <w:bookmarkStart w:id="18" w:name="_Toc103433407"/>
      <w:r w:rsidRPr="00357666">
        <w:rPr>
          <w:rFonts w:eastAsia="MingLiU"/>
        </w:rPr>
        <w:t>DELWP’s commitment</w:t>
      </w:r>
      <w:r>
        <w:t xml:space="preserve"> </w:t>
      </w:r>
      <w:r w:rsidRPr="00357666">
        <w:rPr>
          <w:rFonts w:eastAsia="MingLiU"/>
        </w:rPr>
        <w:t>to the Gender Equality Act</w:t>
      </w:r>
      <w:bookmarkEnd w:id="18"/>
    </w:p>
    <w:p w14:paraId="378E15CB" w14:textId="61922058" w:rsidR="00357666" w:rsidRPr="00357666" w:rsidRDefault="00357666" w:rsidP="00077C48">
      <w:pPr>
        <w:pStyle w:val="Body"/>
      </w:pPr>
      <w:r w:rsidRPr="00357666">
        <w:t>On 25 February 2020 the Gender Equality Act 2020 was enacted and commenced on 31 March 2021. The Act requires Victorian public sector organisations, local councils, and universities with 50 or more employees (defined entities) to take</w:t>
      </w:r>
      <w:r w:rsidR="004A2B22">
        <w:t xml:space="preserve"> </w:t>
      </w:r>
      <w:r w:rsidRPr="00357666">
        <w:t>positive action towards achieving workplace gender equality including: considering and promoting gender equality in policies, programs and services; completing audits; developing action plans; and measuring and publishing progress reports.</w:t>
      </w:r>
    </w:p>
    <w:p w14:paraId="60E6E216" w14:textId="77777777" w:rsidR="00357666" w:rsidRPr="00357666" w:rsidRDefault="00357666" w:rsidP="00077C48">
      <w:pPr>
        <w:pStyle w:val="Body"/>
      </w:pPr>
      <w:r w:rsidRPr="00357666">
        <w:t>DELWP has considered the gender equality principles set out in the Gender Equality Act in developing this GEAP.</w:t>
      </w:r>
    </w:p>
    <w:p w14:paraId="147C61ED" w14:textId="77777777" w:rsidR="00357666" w:rsidRPr="00357666" w:rsidRDefault="00357666" w:rsidP="00077C48">
      <w:pPr>
        <w:pStyle w:val="Body"/>
      </w:pPr>
      <w:r w:rsidRPr="00357666">
        <w:t>These principles are that:</w:t>
      </w:r>
    </w:p>
    <w:p w14:paraId="02C58536" w14:textId="6EDBD2A8" w:rsidR="00357666" w:rsidRPr="00357666" w:rsidRDefault="00357666" w:rsidP="00F86816">
      <w:pPr>
        <w:pStyle w:val="Body"/>
        <w:numPr>
          <w:ilvl w:val="0"/>
          <w:numId w:val="19"/>
        </w:numPr>
      </w:pPr>
      <w:r w:rsidRPr="00357666">
        <w:t>All Victorians should live in a safe and equal society, have access to equal power, resources and opportunities and be treated with dignity, respect and fairness.</w:t>
      </w:r>
    </w:p>
    <w:p w14:paraId="43AA6F05" w14:textId="5F5790FF" w:rsidR="00357666" w:rsidRPr="00357666" w:rsidRDefault="00357666" w:rsidP="00F86816">
      <w:pPr>
        <w:pStyle w:val="Body"/>
        <w:numPr>
          <w:ilvl w:val="0"/>
          <w:numId w:val="19"/>
        </w:numPr>
      </w:pPr>
      <w:r w:rsidRPr="00357666">
        <w:t>Gender equality benefits all Victorians regardless of gender.</w:t>
      </w:r>
    </w:p>
    <w:p w14:paraId="7C71FE7C" w14:textId="0374EA7A" w:rsidR="00357666" w:rsidRPr="00357666" w:rsidRDefault="00357666" w:rsidP="00F86816">
      <w:pPr>
        <w:pStyle w:val="Body"/>
        <w:numPr>
          <w:ilvl w:val="0"/>
          <w:numId w:val="19"/>
        </w:numPr>
      </w:pPr>
      <w:r w:rsidRPr="00357666">
        <w:t>Gender equality is a human right and precondition to social justice.</w:t>
      </w:r>
    </w:p>
    <w:p w14:paraId="3C3CDBED" w14:textId="2CCC0651" w:rsidR="00357666" w:rsidRPr="00357666" w:rsidRDefault="00357666" w:rsidP="00F86816">
      <w:pPr>
        <w:pStyle w:val="Body"/>
        <w:numPr>
          <w:ilvl w:val="0"/>
          <w:numId w:val="19"/>
        </w:numPr>
      </w:pPr>
      <w:r w:rsidRPr="00357666">
        <w:t>Gender equality brings significant economic, social and health benefits for Victoria.</w:t>
      </w:r>
    </w:p>
    <w:p w14:paraId="05CDD6C3" w14:textId="6D243AB8" w:rsidR="00357666" w:rsidRPr="00357666" w:rsidRDefault="00357666" w:rsidP="00F86816">
      <w:pPr>
        <w:pStyle w:val="Body"/>
        <w:numPr>
          <w:ilvl w:val="0"/>
          <w:numId w:val="19"/>
        </w:numPr>
      </w:pPr>
      <w:r w:rsidRPr="00357666">
        <w:t>Gender equality is a precondition for the prevention of family violence and other forms of violence against women and girls.</w:t>
      </w:r>
    </w:p>
    <w:p w14:paraId="44B4AB24" w14:textId="3520CC43" w:rsidR="00357666" w:rsidRPr="00357666" w:rsidRDefault="00357666" w:rsidP="00F86816">
      <w:pPr>
        <w:pStyle w:val="Body"/>
        <w:numPr>
          <w:ilvl w:val="0"/>
          <w:numId w:val="19"/>
        </w:numPr>
      </w:pPr>
      <w:r w:rsidRPr="00357666">
        <w:t>Advancing gender equality is a shared responsibility across the Victorian community.</w:t>
      </w:r>
    </w:p>
    <w:p w14:paraId="621655AC" w14:textId="787C232F" w:rsidR="00357666" w:rsidRPr="00357666" w:rsidRDefault="00357666" w:rsidP="00F86816">
      <w:pPr>
        <w:pStyle w:val="Body"/>
        <w:numPr>
          <w:ilvl w:val="0"/>
          <w:numId w:val="19"/>
        </w:numPr>
      </w:pPr>
      <w:r w:rsidRPr="00357666">
        <w:t>All human beings, regardless of gender, should be free to develop their personal abilities, pursue their professional careers and make choices about their lives without being limited by gender stereotypes, gender roles or prejudices.</w:t>
      </w:r>
    </w:p>
    <w:p w14:paraId="0DE1A046" w14:textId="45252893" w:rsidR="00357666" w:rsidRPr="00357666" w:rsidRDefault="00357666" w:rsidP="00F86816">
      <w:pPr>
        <w:pStyle w:val="Body"/>
        <w:numPr>
          <w:ilvl w:val="0"/>
          <w:numId w:val="19"/>
        </w:numPr>
      </w:pPr>
      <w:r w:rsidRPr="00357666">
        <w:t>Gender inequality may be compounded by other forms of disadvantage or discrimination that a person may experience based on Aboriginality, age, disability, ethnicity, gender identity, race, religion, sexual orientation and other attributes.</w:t>
      </w:r>
    </w:p>
    <w:p w14:paraId="23CE496A" w14:textId="3557DBA3" w:rsidR="00357666" w:rsidRPr="00357666" w:rsidRDefault="00357666" w:rsidP="00F86816">
      <w:pPr>
        <w:pStyle w:val="Body"/>
        <w:numPr>
          <w:ilvl w:val="0"/>
          <w:numId w:val="19"/>
        </w:numPr>
      </w:pPr>
      <w:r w:rsidRPr="00357666">
        <w:t>Women have historically experienced discrimination and disadvantage based on sex and gender.</w:t>
      </w:r>
    </w:p>
    <w:p w14:paraId="1623FDF7" w14:textId="1D8A4051" w:rsidR="00357666" w:rsidRPr="00357666" w:rsidRDefault="00357666" w:rsidP="00F86816">
      <w:pPr>
        <w:pStyle w:val="Body"/>
        <w:numPr>
          <w:ilvl w:val="0"/>
          <w:numId w:val="19"/>
        </w:numPr>
      </w:pPr>
      <w:r w:rsidRPr="00357666">
        <w:t>Special measures may be necessary to achieve gender equality.</w:t>
      </w:r>
    </w:p>
    <w:p w14:paraId="187D9335" w14:textId="53950D26" w:rsidR="00357666" w:rsidRDefault="00357666" w:rsidP="00077C48">
      <w:pPr>
        <w:pStyle w:val="Body"/>
      </w:pPr>
      <w:r w:rsidRPr="00357666">
        <w:lastRenderedPageBreak/>
        <w:t>We also acknowledge the work set out in Safe and Strong: Victorian gender equality strategy as part of developing our plan.</w:t>
      </w:r>
    </w:p>
    <w:p w14:paraId="18265176" w14:textId="77777777" w:rsidR="00F211E7" w:rsidRPr="00357666" w:rsidRDefault="00F211E7" w:rsidP="00077C48">
      <w:pPr>
        <w:pStyle w:val="Body"/>
      </w:pPr>
    </w:p>
    <w:p w14:paraId="24851938" w14:textId="77777777" w:rsidR="00357666" w:rsidRPr="00357666" w:rsidRDefault="00357666" w:rsidP="00357666">
      <w:pPr>
        <w:pStyle w:val="Heading2-AIP"/>
        <w:rPr>
          <w:rFonts w:eastAsia="MingLiU"/>
        </w:rPr>
      </w:pPr>
      <w:bookmarkStart w:id="19" w:name="_Toc103433408"/>
      <w:r w:rsidRPr="00357666">
        <w:rPr>
          <w:rFonts w:eastAsia="MingLiU"/>
        </w:rPr>
        <w:t>Intersectional gender inequality</w:t>
      </w:r>
      <w:bookmarkEnd w:id="19"/>
    </w:p>
    <w:p w14:paraId="21253F54" w14:textId="77777777" w:rsidR="00357666" w:rsidRPr="00357666" w:rsidRDefault="00357666" w:rsidP="00077C48">
      <w:pPr>
        <w:pStyle w:val="Body"/>
      </w:pPr>
      <w:r w:rsidRPr="00357666">
        <w:t>Intersectionality is a key principle of the Gender Equality Act. Section 6(8) of the Act outlines that gender inequality may be compounded by other forms of disadvantage or discrimination that a person may experience based on Aboriginality, age, disability, ethnicity, gender identity, race, religion, sexual orientation and other protected attributes.</w:t>
      </w:r>
    </w:p>
    <w:p w14:paraId="3EB9F2C0" w14:textId="101ADD0D" w:rsidR="00357666" w:rsidRPr="00357666" w:rsidRDefault="00357666" w:rsidP="00077C48">
      <w:pPr>
        <w:pStyle w:val="Body"/>
      </w:pPr>
      <w:r w:rsidRPr="00357666">
        <w:t>The department has considered intersectionality in all strategies and measures in developing this action plan. We understand that gender inequality can be compounded by individual identity, and</w:t>
      </w:r>
      <w:r w:rsidR="004A2B22">
        <w:t xml:space="preserve"> </w:t>
      </w:r>
      <w:r w:rsidRPr="00357666">
        <w:t>we have ensured that the voices of those with lived experience of protected attributes have been heard throughout our consultation.</w:t>
      </w:r>
    </w:p>
    <w:p w14:paraId="7D173975" w14:textId="49383EAD" w:rsidR="00357666" w:rsidRPr="00357666" w:rsidRDefault="00357666" w:rsidP="00077C48">
      <w:pPr>
        <w:pStyle w:val="Body"/>
      </w:pPr>
      <w:r w:rsidRPr="00357666">
        <w:t>Diversity, inclusion and belonging have a strong presence within all areas of DELWP’s key foundational strategies. Our plan complements</w:t>
      </w:r>
      <w:r w:rsidR="004A2B22">
        <w:t xml:space="preserve"> </w:t>
      </w:r>
      <w:r w:rsidRPr="00357666">
        <w:t>organisational strategies and measures relating to Aboriginality, age, disability, ethnicity, gender identity, race, religion, sexual orientation and identity including:</w:t>
      </w:r>
    </w:p>
    <w:p w14:paraId="7F042EA4" w14:textId="52CD7BE9" w:rsidR="00357666" w:rsidRPr="00357666" w:rsidRDefault="00357666" w:rsidP="00F86816">
      <w:pPr>
        <w:pStyle w:val="Body"/>
        <w:numPr>
          <w:ilvl w:val="0"/>
          <w:numId w:val="23"/>
        </w:numPr>
      </w:pPr>
      <w:proofErr w:type="spellStart"/>
      <w:r w:rsidRPr="00357666">
        <w:t>Pupangarli</w:t>
      </w:r>
      <w:proofErr w:type="spellEnd"/>
      <w:r w:rsidRPr="00357666">
        <w:t xml:space="preserve"> </w:t>
      </w:r>
      <w:proofErr w:type="spellStart"/>
      <w:r w:rsidRPr="00357666">
        <w:t>Marnmarnepu</w:t>
      </w:r>
      <w:proofErr w:type="spellEnd"/>
      <w:r w:rsidRPr="00357666">
        <w:t xml:space="preserve"> 'Owning Our Future’ Aboriginal self-determination reform strategy 2020 – 2025</w:t>
      </w:r>
    </w:p>
    <w:p w14:paraId="5E7E5492" w14:textId="0F82448A" w:rsidR="00357666" w:rsidRPr="00357666" w:rsidRDefault="00357666" w:rsidP="00F86816">
      <w:pPr>
        <w:pStyle w:val="Body"/>
        <w:numPr>
          <w:ilvl w:val="0"/>
          <w:numId w:val="23"/>
        </w:numPr>
      </w:pPr>
      <w:r w:rsidRPr="00357666">
        <w:t>Aboriginal cultural safety framework and Aboriginal cultural capability framework</w:t>
      </w:r>
    </w:p>
    <w:p w14:paraId="2F7F3CC8" w14:textId="02399B6C" w:rsidR="00357666" w:rsidRPr="00357666" w:rsidRDefault="00357666" w:rsidP="00F86816">
      <w:pPr>
        <w:pStyle w:val="Body"/>
        <w:numPr>
          <w:ilvl w:val="0"/>
          <w:numId w:val="23"/>
        </w:numPr>
      </w:pPr>
      <w:r w:rsidRPr="00357666">
        <w:t>Access and inclusion plan 2021 – 24</w:t>
      </w:r>
    </w:p>
    <w:p w14:paraId="3F4B9308" w14:textId="2A857D2A" w:rsidR="00357666" w:rsidRPr="00357666" w:rsidRDefault="00357666" w:rsidP="00F86816">
      <w:pPr>
        <w:pStyle w:val="Body"/>
        <w:numPr>
          <w:ilvl w:val="0"/>
          <w:numId w:val="23"/>
        </w:numPr>
      </w:pPr>
      <w:r w:rsidRPr="00357666">
        <w:t>Safe and respectful workplaces framework 2022</w:t>
      </w:r>
    </w:p>
    <w:p w14:paraId="51547398" w14:textId="774B5869" w:rsidR="00357666" w:rsidRPr="00357666" w:rsidRDefault="00357666" w:rsidP="00F86816">
      <w:pPr>
        <w:pStyle w:val="Body"/>
        <w:numPr>
          <w:ilvl w:val="0"/>
          <w:numId w:val="23"/>
        </w:numPr>
      </w:pPr>
      <w:r w:rsidRPr="00357666">
        <w:t>Land Services and First Peoples group gender equality and disability action plan 2021 – 2025</w:t>
      </w:r>
    </w:p>
    <w:p w14:paraId="448B9D0F" w14:textId="38860D7F" w:rsidR="00357666" w:rsidRDefault="00357666" w:rsidP="00F86816">
      <w:pPr>
        <w:pStyle w:val="Body"/>
        <w:numPr>
          <w:ilvl w:val="0"/>
          <w:numId w:val="23"/>
        </w:numPr>
      </w:pPr>
      <w:r w:rsidRPr="00357666">
        <w:t>Place of pride LGBTIQ+ strategy and action plan.</w:t>
      </w:r>
    </w:p>
    <w:p w14:paraId="09C09882" w14:textId="77777777" w:rsidR="00F211E7" w:rsidRPr="00357666" w:rsidRDefault="00F211E7" w:rsidP="00077C48">
      <w:pPr>
        <w:pStyle w:val="Body"/>
      </w:pPr>
    </w:p>
    <w:p w14:paraId="3B1515ED" w14:textId="77777777" w:rsidR="00357666" w:rsidRPr="00357666" w:rsidRDefault="00357666" w:rsidP="002E58B7">
      <w:pPr>
        <w:pStyle w:val="Heading2-AIP"/>
        <w:rPr>
          <w:rFonts w:eastAsia="MingLiU"/>
        </w:rPr>
      </w:pPr>
      <w:bookmarkStart w:id="20" w:name="_Toc103433409"/>
      <w:r w:rsidRPr="00357666">
        <w:rPr>
          <w:rFonts w:eastAsia="MingLiU"/>
        </w:rPr>
        <w:t>FFMVic gender equality and inclusion</w:t>
      </w:r>
      <w:bookmarkEnd w:id="20"/>
    </w:p>
    <w:p w14:paraId="1B2F0597" w14:textId="3DAB13C3" w:rsidR="00357666" w:rsidRPr="00357666" w:rsidRDefault="00357666" w:rsidP="00077C48">
      <w:pPr>
        <w:pStyle w:val="Body"/>
      </w:pPr>
      <w:r w:rsidRPr="00357666">
        <w:t>DELWP’s Forest, Fire and Regions (FFR) group is actively addressing gender-based bias and</w:t>
      </w:r>
      <w:r w:rsidR="004362CE">
        <w:t xml:space="preserve"> </w:t>
      </w:r>
      <w:r w:rsidRPr="00357666">
        <w:t>challenging stereotypes in fire management roles. Through targeted projects and initiatives, FFR is working to greatly improve the presence of women in fire management roles and create a safe and respectful environment for women in the sector. This also extends to DELWP’s partnerships in emergency with FFMVic. In 2022 all people leaders across DELWP’s FFR division and the FFMVic partnership will attend Active Inclusion training, focusing</w:t>
      </w:r>
      <w:r w:rsidR="004362CE">
        <w:t xml:space="preserve"> </w:t>
      </w:r>
      <w:r w:rsidRPr="00357666">
        <w:t>on gender-based discrimination, ensuring the emergency management sector has leaders who are equipped to call out inequality in the workplace.</w:t>
      </w:r>
    </w:p>
    <w:p w14:paraId="037DEBF4" w14:textId="073B3BCC" w:rsidR="00357666" w:rsidRDefault="00357666" w:rsidP="00077C48">
      <w:pPr>
        <w:pStyle w:val="Body"/>
      </w:pPr>
      <w:r w:rsidRPr="00357666">
        <w:t>FFR continues to support gender equality through the Aboriginal Women in Fire Pathway Program, State Regional Women in Fire Coordinator Group program priorities and the Regional Diversity, Equality and Inclusion working groups. With this targeted approach, we will champion gender equality across the state, having a positive impact for the community in both metropolitan and regional areas.</w:t>
      </w:r>
    </w:p>
    <w:p w14:paraId="0671A7B4" w14:textId="77777777" w:rsidR="00F211E7" w:rsidRPr="00357666" w:rsidRDefault="00F211E7" w:rsidP="00077C48">
      <w:pPr>
        <w:pStyle w:val="Body"/>
      </w:pPr>
    </w:p>
    <w:p w14:paraId="10D1A811" w14:textId="77777777" w:rsidR="00357666" w:rsidRPr="00357666" w:rsidRDefault="00357666" w:rsidP="00357666">
      <w:pPr>
        <w:pStyle w:val="Heading2-AIP"/>
        <w:rPr>
          <w:rFonts w:eastAsia="MingLiU"/>
        </w:rPr>
      </w:pPr>
      <w:bookmarkStart w:id="21" w:name="_Toc103433410"/>
      <w:r w:rsidRPr="00357666">
        <w:rPr>
          <w:rFonts w:eastAsia="MingLiU"/>
        </w:rPr>
        <w:t>Our employees with disability</w:t>
      </w:r>
      <w:bookmarkEnd w:id="21"/>
    </w:p>
    <w:p w14:paraId="07641237" w14:textId="1E534A76" w:rsidR="00357666" w:rsidRPr="00357666" w:rsidRDefault="00357666" w:rsidP="00077C48">
      <w:pPr>
        <w:pStyle w:val="Body"/>
      </w:pPr>
      <w:r w:rsidRPr="00357666">
        <w:t>Getting to work: Victorian public sector disability employment action plan 2018–2025 sets a target</w:t>
      </w:r>
      <w:r w:rsidR="002E58B7">
        <w:t xml:space="preserve"> </w:t>
      </w:r>
      <w:r w:rsidRPr="00357666">
        <w:t>of increasing representation of those with disability from 6% of the Victorian public service (VPS) workforce by 2020 to 12% by 2025.</w:t>
      </w:r>
    </w:p>
    <w:p w14:paraId="3D5E4D8F" w14:textId="77777777" w:rsidR="00357666" w:rsidRDefault="00357666" w:rsidP="00077C48">
      <w:pPr>
        <w:pStyle w:val="Body"/>
      </w:pPr>
      <w:r w:rsidRPr="00357666">
        <w:t>At DELWP, approximately 6% of our workforce shared that they have disability. We understand that gender inequality and disability exclusion can present multiple barriers to belonging. Our aim is to increase disability confidence in our organisation, along with creating a safe, respectful and inclusive workplace for our people to perform at their best and deliver the best outcomes for our community.</w:t>
      </w:r>
    </w:p>
    <w:p w14:paraId="1D5264D4" w14:textId="77777777" w:rsidR="00357666" w:rsidRPr="00357666" w:rsidRDefault="00357666" w:rsidP="00077C48">
      <w:pPr>
        <w:pStyle w:val="Body"/>
      </w:pPr>
      <w:r w:rsidRPr="00357666">
        <w:t>The 2020 PMS results indicated that the experience of employees with disability was less favourable, with only 16% of respondents revealing their requests for reasonable workplace adjustments were met, and a decrease in self-reported experiences of bullying from 25% to 16% between 2019 and 2021. We continue to track demographic and sentiment indicators relevant to people with disability against our Access and inclusion plan 2021–2024, which specifies 22 actions to increase the inclusion and wellbeing of people with disability in DELWP.</w:t>
      </w:r>
    </w:p>
    <w:p w14:paraId="6E50DB31" w14:textId="4B52F2CB" w:rsidR="002E58B7" w:rsidRDefault="00357666" w:rsidP="00077C48">
      <w:pPr>
        <w:pStyle w:val="Body"/>
      </w:pPr>
      <w:r w:rsidRPr="00357666">
        <w:t>DELWP has recently renewed our Workplace adjustments policy and procedure, and many staff have responded by implementing these adjustments with their managers. This policy extends to staff with disability or chronic health conditions, and to carers. This change in scope is gender-responsive, noting that in Australian women are more likely to have multiple chronic health conditions than men</w:t>
      </w:r>
      <w:r w:rsidR="002E58B7">
        <w:rPr>
          <w:rStyle w:val="FootnoteReference"/>
        </w:rPr>
        <w:footnoteReference w:id="2"/>
      </w:r>
      <w:r w:rsidRPr="00357666">
        <w:t>, and that women are more likely to take a primary carer role for a person with disability.</w:t>
      </w:r>
      <w:r w:rsidR="002E58B7">
        <w:rPr>
          <w:rStyle w:val="FootnoteReference"/>
        </w:rPr>
        <w:footnoteReference w:id="3"/>
      </w:r>
    </w:p>
    <w:p w14:paraId="6B7A708F" w14:textId="77777777" w:rsidR="002E58B7" w:rsidRDefault="002E58B7" w:rsidP="00077C48">
      <w:pPr>
        <w:pStyle w:val="Body"/>
      </w:pPr>
    </w:p>
    <w:tbl>
      <w:tblPr>
        <w:tblStyle w:val="TableGridLight1"/>
        <w:tblW w:w="0" w:type="auto"/>
        <w:tblInd w:w="175" w:type="dxa"/>
        <w:tblLook w:val="04A0" w:firstRow="1" w:lastRow="0" w:firstColumn="1" w:lastColumn="0" w:noHBand="0" w:noVBand="1"/>
      </w:tblPr>
      <w:tblGrid>
        <w:gridCol w:w="9180"/>
      </w:tblGrid>
      <w:tr w:rsidR="002E58B7" w:rsidRPr="00641487" w14:paraId="4B32D15F" w14:textId="77777777" w:rsidTr="001251C9">
        <w:tc>
          <w:tcPr>
            <w:tcW w:w="9180" w:type="dxa"/>
            <w:shd w:val="clear" w:color="auto" w:fill="F2F2F2"/>
          </w:tcPr>
          <w:p w14:paraId="7901C25E" w14:textId="77777777" w:rsidR="002E58B7" w:rsidRPr="00CC45F4" w:rsidRDefault="002E58B7" w:rsidP="00077C48">
            <w:pPr>
              <w:pStyle w:val="Body"/>
            </w:pPr>
            <w:bookmarkStart w:id="22" w:name="_Hlk103430016"/>
            <w:r w:rsidRPr="00CC45F4">
              <w:t>Quote:</w:t>
            </w:r>
          </w:p>
          <w:p w14:paraId="042CF154" w14:textId="4B3AAA39" w:rsidR="002E58B7" w:rsidRPr="00641487" w:rsidRDefault="002E58B7" w:rsidP="00077C48">
            <w:pPr>
              <w:pStyle w:val="Body"/>
            </w:pPr>
            <w:r w:rsidRPr="00357666">
              <w:t>‘As a young woman with a chronic health condition, flexible work at DELWP has allowed me to manage my health and wellbeing more successfully than</w:t>
            </w:r>
            <w:r>
              <w:t xml:space="preserve"> </w:t>
            </w:r>
            <w:r w:rsidRPr="00357666">
              <w:t>I ever have in the past.’</w:t>
            </w:r>
          </w:p>
        </w:tc>
      </w:tr>
      <w:bookmarkEnd w:id="22"/>
    </w:tbl>
    <w:p w14:paraId="3DFEABC3" w14:textId="77777777" w:rsidR="002E58B7" w:rsidRDefault="002E58B7" w:rsidP="00077C48">
      <w:pPr>
        <w:pStyle w:val="Body"/>
        <w:rPr>
          <w:w w:val="95"/>
        </w:rPr>
      </w:pPr>
    </w:p>
    <w:p w14:paraId="42AF148F" w14:textId="67C1FC2C" w:rsidR="002E58B7" w:rsidRPr="002E58B7" w:rsidRDefault="002E58B7" w:rsidP="002E58B7">
      <w:pPr>
        <w:pStyle w:val="Heading2-AIP"/>
        <w:rPr>
          <w:rFonts w:eastAsia="Times" w:cs="Times New Roman"/>
          <w:w w:val="95"/>
          <w:sz w:val="24"/>
        </w:rPr>
      </w:pPr>
      <w:bookmarkStart w:id="23" w:name="_Toc103433411"/>
      <w:r>
        <w:t>Gender Equality Statistics in Australia</w:t>
      </w:r>
      <w:bookmarkEnd w:id="23"/>
    </w:p>
    <w:p w14:paraId="4F56B2F9" w14:textId="77777777" w:rsidR="002E58B7" w:rsidRDefault="002E58B7" w:rsidP="00077C48">
      <w:pPr>
        <w:pStyle w:val="Body"/>
      </w:pPr>
      <w:r w:rsidRPr="002E58B7">
        <w:t xml:space="preserve">Women spend 64.4 percent of their average weekly working time on unpaid care work compared to </w:t>
      </w:r>
      <w:r>
        <w:t>36.1 per cent for men.</w:t>
      </w:r>
    </w:p>
    <w:p w14:paraId="2FA32753" w14:textId="77777777" w:rsidR="002E58B7" w:rsidRDefault="002E58B7" w:rsidP="00077C48">
      <w:pPr>
        <w:pStyle w:val="Body"/>
      </w:pPr>
      <w:r>
        <w:t>Women with disabilities and men with disabilities have different economic opportunities, with disabled women less likely to be in the paid workforce than disabled men.</w:t>
      </w:r>
    </w:p>
    <w:p w14:paraId="4B9F6E68" w14:textId="77777777" w:rsidR="002E58B7" w:rsidRDefault="002E58B7" w:rsidP="00077C48">
      <w:pPr>
        <w:pStyle w:val="Body"/>
      </w:pPr>
      <w:r w:rsidRPr="002E58B7">
        <w:t xml:space="preserve">Raising children accounts for a 17 percent loss in lifetime wages for women </w:t>
      </w:r>
    </w:p>
    <w:p w14:paraId="18C21AC5" w14:textId="6209035B" w:rsidR="002E58B7" w:rsidRPr="004A2B22" w:rsidRDefault="002E58B7" w:rsidP="00077C48">
      <w:pPr>
        <w:pStyle w:val="Body"/>
        <w:rPr>
          <w:lang w:val="en-GB"/>
        </w:rPr>
      </w:pPr>
      <w:r w:rsidRPr="002E58B7">
        <w:rPr>
          <w:lang w:val="en-GB"/>
        </w:rPr>
        <w:t>For migrant and refugee women, underemployment is much higher</w:t>
      </w:r>
      <w:r w:rsidR="004362CE">
        <w:rPr>
          <w:lang w:val="en-GB"/>
        </w:rPr>
        <w:t>.</w:t>
      </w:r>
      <w:r>
        <w:br w:type="page"/>
      </w:r>
    </w:p>
    <w:p w14:paraId="297EF7F7" w14:textId="77777777" w:rsidR="00F211E7" w:rsidRDefault="00F211E7" w:rsidP="00F211E7">
      <w:pPr>
        <w:pStyle w:val="Heading1-AIP"/>
        <w:rPr>
          <w:w w:val="95"/>
        </w:rPr>
      </w:pPr>
      <w:bookmarkStart w:id="24" w:name="_Toc103433412"/>
      <w:r w:rsidRPr="00F211E7">
        <w:rPr>
          <w:w w:val="95"/>
        </w:rPr>
        <w:lastRenderedPageBreak/>
        <w:t>2.</w:t>
      </w:r>
      <w:r>
        <w:rPr>
          <w:w w:val="95"/>
        </w:rPr>
        <w:t xml:space="preserve"> </w:t>
      </w:r>
      <w:r w:rsidRPr="00F211E7">
        <w:rPr>
          <w:w w:val="95"/>
        </w:rPr>
        <w:t>Baseline results</w:t>
      </w:r>
      <w:r>
        <w:rPr>
          <w:w w:val="95"/>
        </w:rPr>
        <w:t xml:space="preserve"> </w:t>
      </w:r>
      <w:r w:rsidRPr="00F211E7">
        <w:rPr>
          <w:w w:val="95"/>
        </w:rPr>
        <w:t>and analysis</w:t>
      </w:r>
      <w:bookmarkEnd w:id="24"/>
    </w:p>
    <w:p w14:paraId="2053D1B3" w14:textId="77777777" w:rsidR="00F211E7" w:rsidRPr="00F211E7" w:rsidRDefault="00F211E7" w:rsidP="00077C48">
      <w:pPr>
        <w:pStyle w:val="Body"/>
      </w:pPr>
      <w:r w:rsidRPr="00F211E7">
        <w:t>Workplace Gender Audit 2021 gave the department strong baseline data and clearer insights into areas where we have seen successful gender equality strategies in action. It also allowed us to focus on areas in the department where we can improve.</w:t>
      </w:r>
    </w:p>
    <w:p w14:paraId="0905E755" w14:textId="38FA6AEC" w:rsidR="00F211E7" w:rsidRPr="00F211E7" w:rsidRDefault="00F211E7" w:rsidP="00077C48">
      <w:pPr>
        <w:pStyle w:val="Body"/>
      </w:pPr>
      <w:r w:rsidRPr="00F211E7">
        <w:t>Our gender composition across DELWP has remained consistent, with 48% of our total workforce identifying as women. We also have a gender balance with executive-level roles. The data</w:t>
      </w:r>
      <w:r>
        <w:t xml:space="preserve"> </w:t>
      </w:r>
      <w:r w:rsidRPr="00F211E7">
        <w:t>showed a higher percentage of women at VPS grades 2 – 4 in, for example, junior clerical or administrative roles. There was also consistency with VPS grade 5 – 6 roles, with women making up an average of 48%. However, in certain divisions within DELWP, a gap for women in middle management roles was identified. We also found a lack of intersectional data and have addressed this through our strategies and measures for stronger data collection in future.</w:t>
      </w:r>
    </w:p>
    <w:p w14:paraId="2293E3BA" w14:textId="79E4C209" w:rsidR="00F211E7" w:rsidRPr="00F211E7" w:rsidRDefault="00F211E7" w:rsidP="00077C48">
      <w:pPr>
        <w:pStyle w:val="Body"/>
      </w:pPr>
      <w:r w:rsidRPr="00F211E7">
        <w:t>Women make up 54% of our Executive cohort, with</w:t>
      </w:r>
      <w:r>
        <w:t xml:space="preserve"> </w:t>
      </w:r>
      <w:r w:rsidRPr="00F211E7">
        <w:t>a higher proportion of women in Corporate Services, Water and Catchments and Energy.</w:t>
      </w:r>
    </w:p>
    <w:p w14:paraId="1E942AF2" w14:textId="77777777" w:rsidR="00F211E7" w:rsidRPr="00F211E7" w:rsidRDefault="00F211E7" w:rsidP="00077C48">
      <w:pPr>
        <w:pStyle w:val="Body"/>
      </w:pPr>
      <w:r w:rsidRPr="00F211E7">
        <w:t>Women made up 81% of the part-time workforce across the department, and we recognise the need to further promote part-time and flexibility among men at DELWP, reducing the stigma of part-time negatively correlating with career progression.</w:t>
      </w:r>
    </w:p>
    <w:p w14:paraId="35403E43" w14:textId="77777777" w:rsidR="00F211E7" w:rsidRPr="00F211E7" w:rsidRDefault="00F211E7" w:rsidP="00077C48">
      <w:pPr>
        <w:pStyle w:val="Body"/>
      </w:pPr>
      <w:r w:rsidRPr="00F211E7">
        <w:t>DELWP is proud to have achieved an ambitious target of minimising the gender pay gap to 2% each year, less than the target of 5% suggested by the Gender Equality Commission. From our Workplace Gender Audit of 2021, the gap sat at. 4% in favour of men.</w:t>
      </w:r>
    </w:p>
    <w:p w14:paraId="682D8602" w14:textId="77777777" w:rsidR="00F211E7" w:rsidRDefault="00F211E7" w:rsidP="00077C48">
      <w:pPr>
        <w:pStyle w:val="Body"/>
      </w:pPr>
      <w:r w:rsidRPr="00F211E7">
        <w:t>We know from the 2021 PMS, the VPS Women of Colour Network Diversity and Inclusion Survey and employee consultation sessions, where you</w:t>
      </w:r>
      <w:r>
        <w:t xml:space="preserve"> </w:t>
      </w:r>
      <w:r w:rsidRPr="00F211E7">
        <w:t>work within the department, your sexual orientation, gender identity and cultural background influences the experience you have. Again, these insights</w:t>
      </w:r>
      <w:r>
        <w:t xml:space="preserve"> </w:t>
      </w:r>
      <w:r w:rsidRPr="00F211E7">
        <w:t>have shaped the measures and strategies within our GEAP.</w:t>
      </w:r>
    </w:p>
    <w:p w14:paraId="49DF6F4C" w14:textId="77777777" w:rsidR="00F211E7" w:rsidRDefault="00F211E7">
      <w:pPr>
        <w:rPr>
          <w:rFonts w:ascii="Arial" w:eastAsia="Times" w:hAnsi="Arial" w:cs="Times New Roman"/>
          <w:sz w:val="24"/>
          <w:szCs w:val="20"/>
        </w:rPr>
      </w:pPr>
      <w:r>
        <w:br w:type="page"/>
      </w:r>
    </w:p>
    <w:p w14:paraId="5219406C" w14:textId="3EBD52E1" w:rsidR="00F211E7" w:rsidRDefault="00F211E7" w:rsidP="00F211E7">
      <w:pPr>
        <w:pStyle w:val="Heading1-AIP"/>
        <w:rPr>
          <w:w w:val="95"/>
        </w:rPr>
      </w:pPr>
      <w:bookmarkStart w:id="25" w:name="_Toc103433413"/>
      <w:r>
        <w:rPr>
          <w:w w:val="95"/>
        </w:rPr>
        <w:lastRenderedPageBreak/>
        <w:t>3</w:t>
      </w:r>
      <w:r w:rsidRPr="00F211E7">
        <w:rPr>
          <w:w w:val="95"/>
        </w:rPr>
        <w:t>.</w:t>
      </w:r>
      <w:r>
        <w:rPr>
          <w:w w:val="95"/>
        </w:rPr>
        <w:t xml:space="preserve"> Meaningful consultation</w:t>
      </w:r>
      <w:bookmarkEnd w:id="25"/>
    </w:p>
    <w:p w14:paraId="2E43E676" w14:textId="77777777" w:rsidR="00F211E7" w:rsidRPr="00F211E7" w:rsidRDefault="00F211E7" w:rsidP="00077C48">
      <w:pPr>
        <w:pStyle w:val="Body"/>
      </w:pPr>
      <w:r w:rsidRPr="00F211E7">
        <w:t>Our gender equality journey at DELWP has been in progress for some time, and the department’s policies, procedures, frameworks and programs reflect the commitment from previous GEAPs and what we want to achieve in the future.</w:t>
      </w:r>
    </w:p>
    <w:p w14:paraId="7DED1401" w14:textId="77777777" w:rsidR="00F211E7" w:rsidRPr="00F211E7" w:rsidRDefault="00F211E7" w:rsidP="00077C48">
      <w:pPr>
        <w:pStyle w:val="Body"/>
      </w:pPr>
      <w:r w:rsidRPr="00F211E7">
        <w:t>This plan has been developed by reviewing our current practices with a gender lens and through meaningful consultation with diverse cross-sections of employees from across the department.</w:t>
      </w:r>
    </w:p>
    <w:p w14:paraId="36E31E13" w14:textId="6F2027EF" w:rsidR="00F211E7" w:rsidRPr="00F211E7" w:rsidRDefault="00F211E7" w:rsidP="00077C48">
      <w:pPr>
        <w:pStyle w:val="Body"/>
      </w:pPr>
      <w:r w:rsidRPr="00F211E7">
        <w:t>We have also consulted widely with other Victorian government departments and the Victorian Public Sector Commission to ensure a whole-of-Victorian- Government approach.</w:t>
      </w:r>
    </w:p>
    <w:p w14:paraId="6A1535F6" w14:textId="1186C231" w:rsidR="00F211E7" w:rsidRPr="00F211E7" w:rsidRDefault="00F211E7" w:rsidP="00077C48">
      <w:pPr>
        <w:pStyle w:val="Body"/>
      </w:pPr>
      <w:r w:rsidRPr="00F211E7">
        <w:t>As part of DELWP’s GEAP consultation,</w:t>
      </w:r>
      <w:r w:rsidR="004A2B22">
        <w:t xml:space="preserve"> </w:t>
      </w:r>
      <w:r w:rsidRPr="00F211E7">
        <w:t>we formally engaged the following groups who provided extensive feedback throughout the various stages in development of the plan:</w:t>
      </w:r>
    </w:p>
    <w:p w14:paraId="60CCF919" w14:textId="1C774E80" w:rsidR="00F211E7" w:rsidRPr="00F211E7" w:rsidRDefault="00F211E7" w:rsidP="00F86816">
      <w:pPr>
        <w:pStyle w:val="Body"/>
        <w:numPr>
          <w:ilvl w:val="0"/>
          <w:numId w:val="24"/>
        </w:numPr>
      </w:pPr>
      <w:r w:rsidRPr="00F211E7">
        <w:t>DELWP Executive Board</w:t>
      </w:r>
      <w:r>
        <w:t xml:space="preserve"> </w:t>
      </w:r>
      <w:r w:rsidRPr="00F211E7">
        <w:t>(formal endorsement from governing body)</w:t>
      </w:r>
    </w:p>
    <w:p w14:paraId="327D19D6" w14:textId="4EE3CD40" w:rsidR="00F211E7" w:rsidRPr="00F211E7" w:rsidRDefault="00F211E7" w:rsidP="00F86816">
      <w:pPr>
        <w:pStyle w:val="Body"/>
        <w:numPr>
          <w:ilvl w:val="0"/>
          <w:numId w:val="24"/>
        </w:numPr>
      </w:pPr>
      <w:r w:rsidRPr="00F211E7">
        <w:t>People and Culture Stewardship Committee (formal endorsement)</w:t>
      </w:r>
    </w:p>
    <w:p w14:paraId="0454F3D9" w14:textId="585AAFBA" w:rsidR="00F211E7" w:rsidRPr="00F211E7" w:rsidRDefault="00F211E7" w:rsidP="00F86816">
      <w:pPr>
        <w:pStyle w:val="Body"/>
        <w:numPr>
          <w:ilvl w:val="0"/>
          <w:numId w:val="24"/>
        </w:numPr>
      </w:pPr>
      <w:r w:rsidRPr="00F211E7">
        <w:t>Corporate services executive group (formal endorsement)</w:t>
      </w:r>
    </w:p>
    <w:p w14:paraId="4A1B7BC9" w14:textId="680646D7" w:rsidR="00F211E7" w:rsidRPr="00F211E7" w:rsidRDefault="00F211E7" w:rsidP="00F86816">
      <w:pPr>
        <w:pStyle w:val="Body"/>
        <w:numPr>
          <w:ilvl w:val="0"/>
          <w:numId w:val="24"/>
        </w:numPr>
      </w:pPr>
      <w:r w:rsidRPr="00F211E7">
        <w:t>People and Culture Leadership Group (formal endorsement)</w:t>
      </w:r>
    </w:p>
    <w:p w14:paraId="1B68B174" w14:textId="36AAF651" w:rsidR="00F211E7" w:rsidRPr="00F211E7" w:rsidRDefault="00F211E7" w:rsidP="00F86816">
      <w:pPr>
        <w:pStyle w:val="Body"/>
        <w:numPr>
          <w:ilvl w:val="0"/>
          <w:numId w:val="24"/>
        </w:numPr>
      </w:pPr>
      <w:r w:rsidRPr="00F211E7">
        <w:t>Forest Fire Regions Group Subcommittee (formal endorsement)</w:t>
      </w:r>
    </w:p>
    <w:p w14:paraId="1A6C640B" w14:textId="53D1D10F" w:rsidR="00F211E7" w:rsidRPr="00F211E7" w:rsidRDefault="00F211E7" w:rsidP="00F86816">
      <w:pPr>
        <w:pStyle w:val="Body"/>
        <w:numPr>
          <w:ilvl w:val="0"/>
          <w:numId w:val="24"/>
        </w:numPr>
      </w:pPr>
      <w:r w:rsidRPr="00F211E7">
        <w:t>Group culture and workforce managers</w:t>
      </w:r>
    </w:p>
    <w:p w14:paraId="4B46B69D" w14:textId="55176240" w:rsidR="00F211E7" w:rsidRPr="00F211E7" w:rsidRDefault="00F211E7" w:rsidP="00F86816">
      <w:pPr>
        <w:pStyle w:val="Body"/>
        <w:numPr>
          <w:ilvl w:val="0"/>
          <w:numId w:val="24"/>
        </w:numPr>
      </w:pPr>
      <w:r w:rsidRPr="00F211E7">
        <w:t>Staff-led networks</w:t>
      </w:r>
    </w:p>
    <w:p w14:paraId="72D87CD9" w14:textId="78685AE0" w:rsidR="00F211E7" w:rsidRPr="00F211E7" w:rsidRDefault="00F211E7" w:rsidP="00F86816">
      <w:pPr>
        <w:pStyle w:val="Body"/>
        <w:numPr>
          <w:ilvl w:val="0"/>
          <w:numId w:val="24"/>
        </w:numPr>
      </w:pPr>
      <w:r w:rsidRPr="00F211E7">
        <w:t>CPSU Union’s Gender Equality Industrial Organiser</w:t>
      </w:r>
    </w:p>
    <w:p w14:paraId="4EB462EA" w14:textId="40ADDF85" w:rsidR="00F211E7" w:rsidRDefault="00F211E7" w:rsidP="00F86816">
      <w:pPr>
        <w:pStyle w:val="Body"/>
        <w:numPr>
          <w:ilvl w:val="0"/>
          <w:numId w:val="24"/>
        </w:numPr>
      </w:pPr>
      <w:r w:rsidRPr="00F211E7">
        <w:t>Grace Papers representatives</w:t>
      </w:r>
    </w:p>
    <w:p w14:paraId="6964B666" w14:textId="77777777" w:rsidR="00F211E7" w:rsidRDefault="00F211E7" w:rsidP="00077C48">
      <w:pPr>
        <w:pStyle w:val="Body"/>
      </w:pPr>
    </w:p>
    <w:p w14:paraId="571B6635" w14:textId="77777777" w:rsidR="00F211E7" w:rsidRDefault="00F211E7" w:rsidP="00F211E7">
      <w:pPr>
        <w:pStyle w:val="Heading2-AIP"/>
        <w:rPr>
          <w:w w:val="95"/>
        </w:rPr>
      </w:pPr>
      <w:bookmarkStart w:id="26" w:name="_Toc103433414"/>
      <w:r w:rsidRPr="00F211E7">
        <w:rPr>
          <w:w w:val="95"/>
        </w:rPr>
        <w:t>The Equality Institute consultation sessions</w:t>
      </w:r>
      <w:bookmarkEnd w:id="26"/>
    </w:p>
    <w:p w14:paraId="2C73DDEE" w14:textId="3E7AAFC2" w:rsidR="00F211E7" w:rsidRDefault="00F211E7" w:rsidP="00077C48">
      <w:pPr>
        <w:pStyle w:val="Body"/>
      </w:pPr>
      <w:r w:rsidRPr="00F211E7">
        <w:t>DELWP facilitated a series of consultation workshops, highlighting key data from our Workplace Gender Audit and gender indicators from our PMS results. Consultation sessions were designed using a workshop approach whereby identified DELWP staff were invited to attend a 90-minute online session, consider gender audit data, and respond in small groups to key questions. Further consultation sessions were run to talk through the draft of the plan before finalisation, ensuring appropriate actions were considered and that our people’s voices were captured.</w:t>
      </w:r>
    </w:p>
    <w:p w14:paraId="7120C8D4" w14:textId="77777777" w:rsidR="00F211E7" w:rsidRDefault="00F211E7" w:rsidP="00077C48">
      <w:pPr>
        <w:pStyle w:val="Body"/>
      </w:pPr>
      <w:r>
        <w:t>Employees who participated in these sessions were from all levels of the department and represented a cross-section of cultural identities, gender identities and diverse lived experience. Throughout these sessions, intersectionality was a focus when discussing gender.</w:t>
      </w:r>
    </w:p>
    <w:p w14:paraId="11C55E63" w14:textId="75297612" w:rsidR="00F211E7" w:rsidRDefault="00F211E7" w:rsidP="00F86816">
      <w:pPr>
        <w:pStyle w:val="Body"/>
        <w:numPr>
          <w:ilvl w:val="0"/>
          <w:numId w:val="25"/>
        </w:numPr>
      </w:pPr>
      <w:r>
        <w:t>Key insights and areas for improvement through actions in the GEAP identified through these sessions included:</w:t>
      </w:r>
    </w:p>
    <w:p w14:paraId="5BC2A8B2" w14:textId="65179BAC" w:rsidR="00F211E7" w:rsidRDefault="00F211E7" w:rsidP="00F86816">
      <w:pPr>
        <w:pStyle w:val="Body"/>
        <w:numPr>
          <w:ilvl w:val="0"/>
          <w:numId w:val="25"/>
        </w:numPr>
      </w:pPr>
      <w:r>
        <w:lastRenderedPageBreak/>
        <w:t>Available data lacks the capacity to consider the intersection between different identities and experiences as they relate to gender inequality.</w:t>
      </w:r>
    </w:p>
    <w:p w14:paraId="03B58D8F" w14:textId="5E4A85C4" w:rsidR="00F211E7" w:rsidRDefault="00F211E7" w:rsidP="00F86816">
      <w:pPr>
        <w:pStyle w:val="Body"/>
        <w:numPr>
          <w:ilvl w:val="0"/>
          <w:numId w:val="25"/>
        </w:numPr>
      </w:pPr>
      <w:r>
        <w:t>People with caring, cultural or family responsibilities, or with neurodiversity or other needs, are disadvantaged at DELWP by a culture of acceptance around significant workloads.</w:t>
      </w:r>
    </w:p>
    <w:p w14:paraId="35D6D2BD" w14:textId="77777777" w:rsidR="00F211E7" w:rsidRDefault="00F211E7" w:rsidP="00F86816">
      <w:pPr>
        <w:pStyle w:val="Body"/>
        <w:numPr>
          <w:ilvl w:val="0"/>
          <w:numId w:val="25"/>
        </w:numPr>
      </w:pPr>
      <w:r>
        <w:t>Managers require additional HR support and training to be cognisant of the business case for gender equality and held to account.</w:t>
      </w:r>
    </w:p>
    <w:p w14:paraId="0D5F8005" w14:textId="77777777" w:rsidR="00F211E7" w:rsidRDefault="00F211E7" w:rsidP="00F86816">
      <w:pPr>
        <w:pStyle w:val="Body"/>
        <w:numPr>
          <w:ilvl w:val="0"/>
          <w:numId w:val="25"/>
        </w:numPr>
      </w:pPr>
      <w:r>
        <w:t>Disability is a barrier to promotion and meaningful work at DELWP because barriers and support options are not fully understood, visible or proactively addressed.</w:t>
      </w:r>
    </w:p>
    <w:p w14:paraId="6EB39F7C" w14:textId="3E906034" w:rsidR="00F211E7" w:rsidRDefault="00F211E7" w:rsidP="00F86816">
      <w:pPr>
        <w:pStyle w:val="Body"/>
        <w:numPr>
          <w:ilvl w:val="0"/>
          <w:numId w:val="25"/>
        </w:numPr>
      </w:pPr>
      <w:r>
        <w:t>DELWP’s complaints and response system is not effective for all staff and there is a lack of trust in the system.</w:t>
      </w:r>
    </w:p>
    <w:p w14:paraId="6BFA9401" w14:textId="518F79BB" w:rsidR="00F211E7" w:rsidRPr="00F211E7" w:rsidRDefault="00F211E7" w:rsidP="00F86816">
      <w:pPr>
        <w:pStyle w:val="ListParagraph"/>
        <w:numPr>
          <w:ilvl w:val="0"/>
          <w:numId w:val="25"/>
        </w:numPr>
        <w:rPr>
          <w:rFonts w:ascii="Arial" w:eastAsia="Times" w:hAnsi="Arial" w:cs="Times New Roman"/>
          <w:color w:val="auto"/>
          <w:lang w:eastAsia="en-US"/>
        </w:rPr>
      </w:pPr>
      <w:r w:rsidRPr="00F211E7">
        <w:rPr>
          <w:rFonts w:ascii="Arial" w:eastAsia="Times" w:hAnsi="Arial" w:cs="Times New Roman"/>
          <w:color w:val="auto"/>
          <w:lang w:eastAsia="en-US"/>
        </w:rPr>
        <w:t>Not all staff at DELWP can recognise disrespectful and harmful behaviours</w:t>
      </w:r>
      <w:r>
        <w:rPr>
          <w:rFonts w:ascii="Arial" w:eastAsia="Times" w:hAnsi="Arial" w:cs="Times New Roman"/>
          <w:color w:val="auto"/>
          <w:lang w:eastAsia="en-US"/>
        </w:rPr>
        <w:t xml:space="preserve"> </w:t>
      </w:r>
      <w:r w:rsidRPr="00F211E7">
        <w:rPr>
          <w:rFonts w:ascii="Arial" w:eastAsia="Times" w:hAnsi="Arial" w:cs="Times New Roman"/>
          <w:color w:val="auto"/>
          <w:lang w:val="en-GB" w:eastAsia="en-US"/>
        </w:rPr>
        <w:t>or feel comfortable acting on it.</w:t>
      </w:r>
    </w:p>
    <w:p w14:paraId="5B9627E2" w14:textId="77777777" w:rsidR="00F211E7" w:rsidRPr="00F211E7" w:rsidRDefault="00F211E7" w:rsidP="00077C48">
      <w:pPr>
        <w:pStyle w:val="Body"/>
      </w:pPr>
      <w:r w:rsidRPr="00F211E7">
        <w:t xml:space="preserve">Along with </w:t>
      </w:r>
      <w:r w:rsidRPr="00077C48">
        <w:t>findings</w:t>
      </w:r>
      <w:r w:rsidRPr="00F211E7">
        <w:t xml:space="preserve"> from The Equality Institute’s consultation sessions and data from our Workforce Gender Audit, this plan was informed by:</w:t>
      </w:r>
    </w:p>
    <w:p w14:paraId="2A84F24D" w14:textId="3F5A65F4" w:rsidR="00F211E7" w:rsidRPr="00F211E7" w:rsidRDefault="00F211E7" w:rsidP="00F86816">
      <w:pPr>
        <w:pStyle w:val="Body"/>
        <w:numPr>
          <w:ilvl w:val="0"/>
          <w:numId w:val="26"/>
        </w:numPr>
      </w:pPr>
      <w:r w:rsidRPr="00F211E7">
        <w:t>findings from the Victorian Public Sector Women of Colour Diversity and Inclusion Survey</w:t>
      </w:r>
    </w:p>
    <w:p w14:paraId="49504EB6" w14:textId="7C074FD0" w:rsidR="00F211E7" w:rsidRPr="00F211E7" w:rsidRDefault="00F211E7" w:rsidP="00F86816">
      <w:pPr>
        <w:pStyle w:val="Body"/>
        <w:numPr>
          <w:ilvl w:val="0"/>
          <w:numId w:val="26"/>
        </w:numPr>
      </w:pPr>
      <w:r w:rsidRPr="00F211E7">
        <w:t>targeted ‘Listen &amp; Learn’ sessions with staff from male-dominated areas of the department, led by DELWP’s Secretary</w:t>
      </w:r>
    </w:p>
    <w:p w14:paraId="28E874AF" w14:textId="3458DCEC" w:rsidR="00F211E7" w:rsidRPr="00F211E7" w:rsidRDefault="00F211E7" w:rsidP="00F86816">
      <w:pPr>
        <w:pStyle w:val="Body"/>
        <w:numPr>
          <w:ilvl w:val="0"/>
          <w:numId w:val="26"/>
        </w:numPr>
      </w:pPr>
      <w:r w:rsidRPr="00F211E7">
        <w:t>findings from the CPSU Safer Workplaces for Women of Colour Project</w:t>
      </w:r>
    </w:p>
    <w:p w14:paraId="083DE21D" w14:textId="109AA730" w:rsidR="00F211E7" w:rsidRPr="00F211E7" w:rsidRDefault="00F211E7" w:rsidP="00F86816">
      <w:pPr>
        <w:pStyle w:val="Body"/>
        <w:numPr>
          <w:ilvl w:val="0"/>
          <w:numId w:val="26"/>
        </w:numPr>
      </w:pPr>
      <w:r w:rsidRPr="00F211E7">
        <w:t>employee consultation as part of developing the Safe and respectful workplaces framework.</w:t>
      </w:r>
    </w:p>
    <w:p w14:paraId="5F32F800" w14:textId="14803A61" w:rsidR="00F211E7" w:rsidRDefault="00F211E7">
      <w:pPr>
        <w:rPr>
          <w:rFonts w:ascii="Arial" w:eastAsia="Times" w:hAnsi="Arial" w:cs="Times New Roman"/>
          <w:sz w:val="24"/>
          <w:szCs w:val="20"/>
        </w:rPr>
      </w:pPr>
      <w:r>
        <w:br w:type="page"/>
      </w:r>
    </w:p>
    <w:p w14:paraId="14D8B908" w14:textId="5D3E1827" w:rsidR="00F211E7" w:rsidRDefault="00F211E7" w:rsidP="00F211E7">
      <w:pPr>
        <w:pStyle w:val="Heading1-AIP"/>
        <w:rPr>
          <w:w w:val="95"/>
        </w:rPr>
      </w:pPr>
      <w:bookmarkStart w:id="27" w:name="_Toc103433415"/>
      <w:r>
        <w:rPr>
          <w:w w:val="95"/>
        </w:rPr>
        <w:lastRenderedPageBreak/>
        <w:t>4</w:t>
      </w:r>
      <w:r w:rsidRPr="00F211E7">
        <w:rPr>
          <w:w w:val="95"/>
        </w:rPr>
        <w:t>.</w:t>
      </w:r>
      <w:r>
        <w:rPr>
          <w:w w:val="95"/>
        </w:rPr>
        <w:t xml:space="preserve"> Strategies and measures</w:t>
      </w:r>
      <w:bookmarkEnd w:id="27"/>
    </w:p>
    <w:p w14:paraId="2B965E73" w14:textId="77777777" w:rsidR="00F211E7" w:rsidRDefault="00F211E7" w:rsidP="00F211E7">
      <w:pPr>
        <w:pStyle w:val="Heading2-AIP"/>
      </w:pPr>
      <w:bookmarkStart w:id="28" w:name="_Toc103433416"/>
      <w:r>
        <w:t>Our approach</w:t>
      </w:r>
      <w:bookmarkEnd w:id="28"/>
    </w:p>
    <w:p w14:paraId="42B23CAA" w14:textId="77777777" w:rsidR="00F211E7" w:rsidRDefault="00F211E7" w:rsidP="00077C48">
      <w:pPr>
        <w:pStyle w:val="Body"/>
      </w:pPr>
      <w:r>
        <w:t>At DELWP, evidence-based strategies, sound data analysis and consultation from diverse stakeholder groups empower us to drive actionable impact we can measure.</w:t>
      </w:r>
    </w:p>
    <w:p w14:paraId="4ACE2C42" w14:textId="77777777" w:rsidR="00F211E7" w:rsidRDefault="00F211E7" w:rsidP="00077C48">
      <w:pPr>
        <w:pStyle w:val="Body"/>
      </w:pPr>
      <w:r>
        <w:t>We undertake thorough analysis through fact- finding exercises such as data audits, regular and systematic reviews, and extensive stakeholder consultations to capture lived experiences, ensuring we gather high-quality qualitative and quantitative evidence to rationalise our approach.</w:t>
      </w:r>
    </w:p>
    <w:p w14:paraId="1BE3BCD7" w14:textId="18601EAE" w:rsidR="00F211E7" w:rsidRDefault="00F211E7" w:rsidP="00077C48">
      <w:pPr>
        <w:pStyle w:val="Body"/>
      </w:pPr>
      <w:r>
        <w:t>We have adopted a holistic and intersectional strategy lens – leveraging our policies, stakeholder consultations, People and Culture processes, subject matter experts and peer advocacy groups – to develop synergistic actions, streamline our One DELWP response to the GEAP, and deliver material and reasonable progress to gender equality.</w:t>
      </w:r>
    </w:p>
    <w:p w14:paraId="737223F5" w14:textId="6A648620" w:rsidR="00F211E7" w:rsidRDefault="00F211E7" w:rsidP="00077C48">
      <w:pPr>
        <w:pStyle w:val="Body"/>
      </w:pPr>
      <w:r>
        <w:t>Our GEAP is mapped to the seven indicators of workplace gender equality outlined in the Gender Equality Act. We aim to make reasonable and material progress in gender equality through</w:t>
      </w:r>
      <w:r w:rsidR="00421E55">
        <w:t xml:space="preserve"> </w:t>
      </w:r>
      <w:r>
        <w:t>the following 22 actions. We have outlined the data sources and best practice guides that have informed our rationale driving each indicator.</w:t>
      </w:r>
    </w:p>
    <w:p w14:paraId="7CDA6F7A" w14:textId="77777777" w:rsidR="00F211E7" w:rsidRDefault="00F211E7" w:rsidP="00077C48">
      <w:pPr>
        <w:pStyle w:val="Body"/>
      </w:pPr>
      <w:r>
        <w:t>This GEAP focuses on a strong history within the department when it comes to gender equality. With our focus on driving us further and in new directions, it highlights DELWP’s focus on:</w:t>
      </w:r>
    </w:p>
    <w:p w14:paraId="62F396BA" w14:textId="0028C4F5" w:rsidR="00F211E7" w:rsidRDefault="00F211E7" w:rsidP="00F86816">
      <w:pPr>
        <w:pStyle w:val="Body"/>
        <w:numPr>
          <w:ilvl w:val="0"/>
          <w:numId w:val="27"/>
        </w:numPr>
      </w:pPr>
      <w:r>
        <w:t>enhancing our commitment to safe and respectful workplaces</w:t>
      </w:r>
    </w:p>
    <w:p w14:paraId="35EA3DB4" w14:textId="46C3E383" w:rsidR="00F211E7" w:rsidRDefault="00F211E7" w:rsidP="00F86816">
      <w:pPr>
        <w:pStyle w:val="Body"/>
        <w:numPr>
          <w:ilvl w:val="0"/>
          <w:numId w:val="27"/>
        </w:numPr>
      </w:pPr>
      <w:r>
        <w:t>moving beyond gender equality and accelerating intersectional representation</w:t>
      </w:r>
    </w:p>
    <w:p w14:paraId="164C5490" w14:textId="539037A2" w:rsidR="00F211E7" w:rsidRDefault="00F211E7" w:rsidP="00F86816">
      <w:pPr>
        <w:pStyle w:val="Body"/>
        <w:numPr>
          <w:ilvl w:val="0"/>
          <w:numId w:val="27"/>
        </w:numPr>
      </w:pPr>
      <w:proofErr w:type="gramStart"/>
      <w:r>
        <w:t>deep-diving</w:t>
      </w:r>
      <w:proofErr w:type="gramEnd"/>
      <w:r>
        <w:t xml:space="preserve"> into targeted areas to make meaningful change.</w:t>
      </w:r>
    </w:p>
    <w:p w14:paraId="56662C10" w14:textId="77777777" w:rsidR="00F211E7" w:rsidRDefault="00F211E7" w:rsidP="00077C48">
      <w:pPr>
        <w:pStyle w:val="Body"/>
        <w:rPr>
          <w:w w:val="95"/>
        </w:rPr>
      </w:pPr>
    </w:p>
    <w:tbl>
      <w:tblPr>
        <w:tblStyle w:val="TableGridLight1"/>
        <w:tblW w:w="0" w:type="auto"/>
        <w:tblInd w:w="175" w:type="dxa"/>
        <w:tblLook w:val="04A0" w:firstRow="1" w:lastRow="0" w:firstColumn="1" w:lastColumn="0" w:noHBand="0" w:noVBand="1"/>
      </w:tblPr>
      <w:tblGrid>
        <w:gridCol w:w="9180"/>
      </w:tblGrid>
      <w:tr w:rsidR="00F211E7" w:rsidRPr="00641487" w14:paraId="113A5E29" w14:textId="77777777" w:rsidTr="001251C9">
        <w:tc>
          <w:tcPr>
            <w:tcW w:w="9180" w:type="dxa"/>
            <w:shd w:val="clear" w:color="auto" w:fill="F2F2F2"/>
          </w:tcPr>
          <w:p w14:paraId="3E32AC4A" w14:textId="3C8E31E3" w:rsidR="00F211E7" w:rsidRPr="00F211E7" w:rsidRDefault="00F211E7" w:rsidP="00077C48">
            <w:pPr>
              <w:pStyle w:val="Body"/>
            </w:pPr>
            <w:r>
              <w:rPr>
                <w:b/>
                <w:bCs/>
              </w:rPr>
              <w:t>Diagram</w:t>
            </w:r>
            <w:r w:rsidRPr="00CC45F4">
              <w:rPr>
                <w:b/>
                <w:bCs/>
              </w:rPr>
              <w:t>:</w:t>
            </w:r>
            <w:r>
              <w:rPr>
                <w:b/>
                <w:bCs/>
              </w:rPr>
              <w:t xml:space="preserve"> </w:t>
            </w:r>
            <w:r w:rsidRPr="00F211E7">
              <w:t>GEAP: Our approach</w:t>
            </w:r>
          </w:p>
          <w:p w14:paraId="79470BDA" w14:textId="77777777" w:rsidR="00F211E7" w:rsidRDefault="00F211E7" w:rsidP="00077C48">
            <w:pPr>
              <w:pStyle w:val="Body"/>
            </w:pPr>
            <w:r>
              <w:t>Seven hexagons, six of which sit outside a central hexagon which reads “DELWP gender equality action plan”.</w:t>
            </w:r>
          </w:p>
          <w:p w14:paraId="414521BE" w14:textId="77777777" w:rsidR="00F211E7" w:rsidRDefault="00F211E7" w:rsidP="00077C48">
            <w:pPr>
              <w:pStyle w:val="Body"/>
            </w:pPr>
            <w:r>
              <w:t>The six hexagons surrounding the central hexagon contain the following text:</w:t>
            </w:r>
          </w:p>
          <w:p w14:paraId="3980371D" w14:textId="77777777" w:rsidR="00F211E7" w:rsidRDefault="00F211E7" w:rsidP="00F86816">
            <w:pPr>
              <w:pStyle w:val="Body"/>
              <w:numPr>
                <w:ilvl w:val="0"/>
                <w:numId w:val="28"/>
              </w:numPr>
            </w:pPr>
            <w:r>
              <w:t>Leadership and organisational capability</w:t>
            </w:r>
          </w:p>
          <w:p w14:paraId="54BB4861" w14:textId="77777777" w:rsidR="00F211E7" w:rsidRDefault="00F211E7" w:rsidP="00F86816">
            <w:pPr>
              <w:pStyle w:val="Body"/>
              <w:numPr>
                <w:ilvl w:val="0"/>
                <w:numId w:val="28"/>
              </w:numPr>
            </w:pPr>
            <w:r>
              <w:t>Qualitative and quantitative data</w:t>
            </w:r>
          </w:p>
          <w:p w14:paraId="4BB3D25D" w14:textId="77777777" w:rsidR="00F211E7" w:rsidRDefault="00F211E7" w:rsidP="00F86816">
            <w:pPr>
              <w:pStyle w:val="Body"/>
              <w:numPr>
                <w:ilvl w:val="0"/>
                <w:numId w:val="28"/>
              </w:numPr>
            </w:pPr>
            <w:r>
              <w:t>People and culture systems and policies</w:t>
            </w:r>
          </w:p>
          <w:p w14:paraId="2BA190BD" w14:textId="77777777" w:rsidR="00F211E7" w:rsidRDefault="00F211E7" w:rsidP="00F86816">
            <w:pPr>
              <w:pStyle w:val="Body"/>
              <w:numPr>
                <w:ilvl w:val="0"/>
                <w:numId w:val="28"/>
              </w:numPr>
            </w:pPr>
            <w:r>
              <w:t>Stakeholder consultation and advocacy</w:t>
            </w:r>
          </w:p>
          <w:p w14:paraId="01EA6435" w14:textId="77777777" w:rsidR="00F211E7" w:rsidRDefault="00F211E7" w:rsidP="00F86816">
            <w:pPr>
              <w:pStyle w:val="Body"/>
              <w:numPr>
                <w:ilvl w:val="0"/>
                <w:numId w:val="28"/>
              </w:numPr>
            </w:pPr>
            <w:r>
              <w:t>Intersectionality</w:t>
            </w:r>
          </w:p>
          <w:p w14:paraId="39085F3C" w14:textId="47EA4FDE" w:rsidR="00F211E7" w:rsidRPr="00641487" w:rsidRDefault="00F211E7" w:rsidP="00F86816">
            <w:pPr>
              <w:pStyle w:val="Body"/>
              <w:numPr>
                <w:ilvl w:val="0"/>
                <w:numId w:val="28"/>
              </w:numPr>
            </w:pPr>
            <w:r>
              <w:t>GEA 2020</w:t>
            </w:r>
          </w:p>
        </w:tc>
      </w:tr>
    </w:tbl>
    <w:p w14:paraId="4D1F4903" w14:textId="067480F8" w:rsidR="00CC39DF" w:rsidRPr="00077C48" w:rsidRDefault="00357666" w:rsidP="00077C48">
      <w:pPr>
        <w:pStyle w:val="Body"/>
        <w:rPr>
          <w:w w:val="95"/>
        </w:rPr>
      </w:pPr>
      <w:r>
        <w:rPr>
          <w:w w:val="95"/>
        </w:rPr>
        <w:br w:type="page"/>
      </w:r>
    </w:p>
    <w:p w14:paraId="4C0A99FB" w14:textId="77777777" w:rsidR="00077C48" w:rsidRDefault="00077C48" w:rsidP="00077C48">
      <w:pPr>
        <w:pStyle w:val="Heading2-AIP"/>
      </w:pPr>
      <w:bookmarkStart w:id="29" w:name="_Toc103433417"/>
      <w:r>
        <w:lastRenderedPageBreak/>
        <w:t>Gender equality indicators</w:t>
      </w:r>
      <w:bookmarkEnd w:id="29"/>
    </w:p>
    <w:p w14:paraId="4DC2020E" w14:textId="77777777" w:rsidR="00077C48" w:rsidRDefault="00077C48" w:rsidP="00077C48">
      <w:pPr>
        <w:pStyle w:val="Body"/>
      </w:pPr>
      <w:r>
        <w:t>The GEAP is mapped to workplace gender equality indicators, as outlined in the Act:</w:t>
      </w:r>
    </w:p>
    <w:p w14:paraId="26D5C50E" w14:textId="20CF001F" w:rsidR="00077C48" w:rsidRDefault="00077C48" w:rsidP="00F86816">
      <w:pPr>
        <w:pStyle w:val="Body"/>
        <w:numPr>
          <w:ilvl w:val="0"/>
          <w:numId w:val="29"/>
        </w:numPr>
      </w:pPr>
      <w:r>
        <w:t>Gender composition of all levels of the workforce</w:t>
      </w:r>
    </w:p>
    <w:p w14:paraId="71F56820" w14:textId="0F4724C1" w:rsidR="00077C48" w:rsidRDefault="00077C48" w:rsidP="00F86816">
      <w:pPr>
        <w:pStyle w:val="Body"/>
        <w:numPr>
          <w:ilvl w:val="0"/>
          <w:numId w:val="29"/>
        </w:numPr>
      </w:pPr>
      <w:r>
        <w:t>Gender composition of governing bodies</w:t>
      </w:r>
    </w:p>
    <w:p w14:paraId="6EA87CBF" w14:textId="4CF07C4E" w:rsidR="00077C48" w:rsidRDefault="00077C48" w:rsidP="00F86816">
      <w:pPr>
        <w:pStyle w:val="Body"/>
        <w:numPr>
          <w:ilvl w:val="0"/>
          <w:numId w:val="29"/>
        </w:numPr>
      </w:pPr>
      <w:r>
        <w:t>Equal remuneration for work of equal or comparable value across all levels of the workforce, irrespective of gender</w:t>
      </w:r>
    </w:p>
    <w:p w14:paraId="2D7AD37C" w14:textId="13FDFACC" w:rsidR="00077C48" w:rsidRDefault="00077C48" w:rsidP="00F86816">
      <w:pPr>
        <w:pStyle w:val="Body"/>
        <w:numPr>
          <w:ilvl w:val="0"/>
          <w:numId w:val="29"/>
        </w:numPr>
      </w:pPr>
      <w:r>
        <w:t>Sexual harassment in the workplace</w:t>
      </w:r>
    </w:p>
    <w:p w14:paraId="69193D38" w14:textId="3D6C244E" w:rsidR="00077C48" w:rsidRDefault="00077C48" w:rsidP="00F86816">
      <w:pPr>
        <w:pStyle w:val="Body"/>
        <w:numPr>
          <w:ilvl w:val="0"/>
          <w:numId w:val="29"/>
        </w:numPr>
      </w:pPr>
      <w:r>
        <w:t>Recruitment and promotion practices in the workplace</w:t>
      </w:r>
    </w:p>
    <w:p w14:paraId="084E6AEF" w14:textId="20E532E0" w:rsidR="00077C48" w:rsidRDefault="00077C48" w:rsidP="00F86816">
      <w:pPr>
        <w:pStyle w:val="Body"/>
        <w:numPr>
          <w:ilvl w:val="0"/>
          <w:numId w:val="29"/>
        </w:numPr>
      </w:pPr>
      <w:r>
        <w:t>Availability and utilisation of terms, conditions and practices relating to family violence leave, flexible working arrangements and working arrangements supporting workers with family or caring responsibilities</w:t>
      </w:r>
    </w:p>
    <w:p w14:paraId="411A2999" w14:textId="2B70BF65" w:rsidR="00077C48" w:rsidRDefault="00077C48" w:rsidP="00F86816">
      <w:pPr>
        <w:pStyle w:val="Body"/>
        <w:numPr>
          <w:ilvl w:val="0"/>
          <w:numId w:val="29"/>
        </w:numPr>
      </w:pPr>
      <w:r>
        <w:t>Gendered segregation within the workplace</w:t>
      </w:r>
    </w:p>
    <w:p w14:paraId="5A873E35" w14:textId="77777777" w:rsidR="00156AFF" w:rsidRDefault="00077C48">
      <w:pPr>
        <w:sectPr w:rsidR="00156AFF" w:rsidSect="00641487">
          <w:headerReference w:type="even" r:id="rId24"/>
          <w:footerReference w:type="even" r:id="rId25"/>
          <w:pgSz w:w="11907" w:h="16840" w:code="9"/>
          <w:pgMar w:top="1134" w:right="1134" w:bottom="1134" w:left="1134" w:header="283" w:footer="283" w:gutter="0"/>
          <w:cols w:space="720"/>
          <w:docGrid w:linePitch="360"/>
        </w:sectPr>
      </w:pPr>
      <w:r>
        <w:br w:type="page"/>
      </w:r>
    </w:p>
    <w:p w14:paraId="30E3CB90" w14:textId="4014E8CE" w:rsidR="00077C48" w:rsidRPr="00077C48" w:rsidRDefault="00077C48" w:rsidP="00077C48">
      <w:pPr>
        <w:pStyle w:val="Heading1-AIP"/>
        <w:rPr>
          <w:w w:val="95"/>
        </w:rPr>
      </w:pPr>
      <w:bookmarkStart w:id="30" w:name="_Toc103433418"/>
      <w:r w:rsidRPr="00077C48">
        <w:rPr>
          <w:w w:val="95"/>
        </w:rPr>
        <w:lastRenderedPageBreak/>
        <w:t>Overview of our actions</w:t>
      </w:r>
      <w:bookmarkEnd w:id="30"/>
    </w:p>
    <w:tbl>
      <w:tblPr>
        <w:tblW w:w="5000" w:type="pct"/>
        <w:shd w:val="clear" w:color="auto" w:fill="E8ECF0"/>
        <w:tblLook w:val="0620" w:firstRow="1" w:lastRow="0" w:firstColumn="0" w:lastColumn="0" w:noHBand="1" w:noVBand="1"/>
      </w:tblPr>
      <w:tblGrid>
        <w:gridCol w:w="3964"/>
        <w:gridCol w:w="4677"/>
        <w:gridCol w:w="5921"/>
      </w:tblGrid>
      <w:tr w:rsidR="00077C48" w:rsidRPr="00641487" w14:paraId="6625612A" w14:textId="77777777" w:rsidTr="00156AFF">
        <w:trPr>
          <w:trHeight w:val="300"/>
          <w:tblHeader/>
        </w:trPr>
        <w:tc>
          <w:tcPr>
            <w:tcW w:w="1361"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4C7BBEBE" w14:textId="13949AC2" w:rsidR="00077C48" w:rsidRPr="00CC45F4" w:rsidRDefault="00077C48" w:rsidP="001251C9">
            <w:pPr>
              <w:pStyle w:val="TableHeadingLeft"/>
            </w:pPr>
            <w:r>
              <w:t>Indicator</w:t>
            </w:r>
          </w:p>
        </w:tc>
        <w:tc>
          <w:tcPr>
            <w:tcW w:w="1606"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425164DA" w14:textId="2CDD28C0" w:rsidR="00077C48" w:rsidRPr="00641487" w:rsidRDefault="00077C48" w:rsidP="001251C9">
            <w:pPr>
              <w:pStyle w:val="TableHeadingLeft"/>
            </w:pPr>
            <w:r>
              <w:t>Key Themes</w:t>
            </w:r>
          </w:p>
        </w:tc>
        <w:tc>
          <w:tcPr>
            <w:tcW w:w="2033"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4796D344" w14:textId="449B3F9F" w:rsidR="00077C48" w:rsidRPr="00641487" w:rsidRDefault="00077C48" w:rsidP="001251C9">
            <w:pPr>
              <w:pStyle w:val="TableHeadingLeft"/>
            </w:pPr>
            <w:r>
              <w:t>Actions</w:t>
            </w:r>
          </w:p>
        </w:tc>
      </w:tr>
      <w:tr w:rsidR="00077C48" w:rsidRPr="00641487" w14:paraId="3AFC32C9" w14:textId="77777777" w:rsidTr="00156AFF">
        <w:trPr>
          <w:trHeight w:val="1920"/>
        </w:trPr>
        <w:tc>
          <w:tcPr>
            <w:tcW w:w="1361" w:type="pct"/>
            <w:tcBorders>
              <w:top w:val="single" w:sz="4" w:space="0" w:color="FFFFFF"/>
              <w:left w:val="single" w:sz="4" w:space="0" w:color="FFFFFF"/>
              <w:bottom w:val="single" w:sz="4" w:space="0" w:color="FFFFFF"/>
              <w:right w:val="single" w:sz="4" w:space="0" w:color="FFFFFF"/>
            </w:tcBorders>
            <w:shd w:val="clear" w:color="auto" w:fill="E8ECF0"/>
            <w:hideMark/>
          </w:tcPr>
          <w:p w14:paraId="430D6505" w14:textId="25F49EEC" w:rsidR="00077C48" w:rsidRPr="00077C48" w:rsidRDefault="00077C48" w:rsidP="00077C48">
            <w:pPr>
              <w:pStyle w:val="Body"/>
              <w:rPr>
                <w:rFonts w:cs="Arial"/>
              </w:rPr>
            </w:pPr>
            <w:r w:rsidRPr="00077C48">
              <w:rPr>
                <w:rFonts w:cs="Arial"/>
              </w:rPr>
              <w:t>1. Gender composition of all levels of the workforce</w:t>
            </w:r>
          </w:p>
        </w:tc>
        <w:tc>
          <w:tcPr>
            <w:tcW w:w="1606" w:type="pct"/>
            <w:tcBorders>
              <w:top w:val="single" w:sz="4" w:space="0" w:color="FFFFFF"/>
              <w:left w:val="single" w:sz="4" w:space="0" w:color="FFFFFF"/>
              <w:bottom w:val="single" w:sz="4" w:space="0" w:color="FFFFFF"/>
              <w:right w:val="single" w:sz="4" w:space="0" w:color="FFFFFF"/>
            </w:tcBorders>
            <w:shd w:val="clear" w:color="auto" w:fill="E8ECF0"/>
            <w:hideMark/>
          </w:tcPr>
          <w:p w14:paraId="69EECB70" w14:textId="77777777" w:rsidR="00077C48" w:rsidRPr="00077C48" w:rsidRDefault="00077C48" w:rsidP="00077C48">
            <w:pPr>
              <w:pStyle w:val="Body"/>
              <w:rPr>
                <w:rFonts w:cs="Arial"/>
              </w:rPr>
            </w:pPr>
            <w:r w:rsidRPr="00077C48">
              <w:rPr>
                <w:rFonts w:cs="Arial"/>
              </w:rPr>
              <w:t>Influence leadership buy-in and</w:t>
            </w:r>
            <w:r w:rsidRPr="00077C48">
              <w:rPr>
                <w:rFonts w:cs="Arial"/>
                <w:spacing w:val="1"/>
              </w:rPr>
              <w:t xml:space="preserve"> </w:t>
            </w:r>
            <w:r w:rsidRPr="00077C48">
              <w:rPr>
                <w:rFonts w:cs="Arial"/>
              </w:rPr>
              <w:t>mindset</w:t>
            </w:r>
            <w:r w:rsidRPr="00077C48">
              <w:rPr>
                <w:rFonts w:cs="Arial"/>
                <w:spacing w:val="-13"/>
              </w:rPr>
              <w:t xml:space="preserve"> </w:t>
            </w:r>
            <w:r w:rsidRPr="00077C48">
              <w:rPr>
                <w:rFonts w:cs="Arial"/>
              </w:rPr>
              <w:t>towards</w:t>
            </w:r>
            <w:r w:rsidRPr="00077C48">
              <w:rPr>
                <w:rFonts w:cs="Arial"/>
                <w:spacing w:val="-13"/>
              </w:rPr>
              <w:t xml:space="preserve"> </w:t>
            </w:r>
            <w:r w:rsidRPr="00077C48">
              <w:rPr>
                <w:rFonts w:cs="Arial"/>
              </w:rPr>
              <w:t>the</w:t>
            </w:r>
            <w:r w:rsidRPr="00077C48">
              <w:rPr>
                <w:rFonts w:cs="Arial"/>
                <w:spacing w:val="-13"/>
              </w:rPr>
              <w:t xml:space="preserve"> </w:t>
            </w:r>
            <w:r w:rsidRPr="00077C48">
              <w:rPr>
                <w:rFonts w:cs="Arial"/>
              </w:rPr>
              <w:t>business</w:t>
            </w:r>
            <w:r w:rsidRPr="00077C48">
              <w:rPr>
                <w:rFonts w:cs="Arial"/>
                <w:spacing w:val="-13"/>
              </w:rPr>
              <w:t xml:space="preserve"> </w:t>
            </w:r>
            <w:r w:rsidRPr="00077C48">
              <w:rPr>
                <w:rFonts w:cs="Arial"/>
              </w:rPr>
              <w:t>case</w:t>
            </w:r>
            <w:r w:rsidRPr="00077C48">
              <w:rPr>
                <w:rFonts w:cs="Arial"/>
                <w:spacing w:val="-51"/>
              </w:rPr>
              <w:t xml:space="preserve"> </w:t>
            </w:r>
            <w:r w:rsidRPr="00077C48">
              <w:rPr>
                <w:rFonts w:cs="Arial"/>
              </w:rPr>
              <w:t>for</w:t>
            </w:r>
            <w:r w:rsidRPr="00077C48">
              <w:rPr>
                <w:rFonts w:cs="Arial"/>
                <w:spacing w:val="-15"/>
              </w:rPr>
              <w:t xml:space="preserve"> </w:t>
            </w:r>
            <w:r w:rsidRPr="00077C48">
              <w:rPr>
                <w:rFonts w:cs="Arial"/>
              </w:rPr>
              <w:t>gender</w:t>
            </w:r>
            <w:r w:rsidRPr="00077C48">
              <w:rPr>
                <w:rFonts w:cs="Arial"/>
                <w:spacing w:val="-15"/>
              </w:rPr>
              <w:t xml:space="preserve"> </w:t>
            </w:r>
            <w:r w:rsidRPr="00077C48">
              <w:rPr>
                <w:rFonts w:cs="Arial"/>
              </w:rPr>
              <w:t>equality</w:t>
            </w:r>
          </w:p>
          <w:p w14:paraId="73E945B5" w14:textId="08FF881E" w:rsidR="00077C48" w:rsidRPr="00077C48" w:rsidRDefault="00077C48" w:rsidP="00077C48">
            <w:pPr>
              <w:pStyle w:val="Body"/>
              <w:rPr>
                <w:rFonts w:cs="Arial"/>
              </w:rPr>
            </w:pPr>
            <w:r w:rsidRPr="00077C48">
              <w:rPr>
                <w:rFonts w:cs="Arial"/>
              </w:rPr>
              <w:t>Increase</w:t>
            </w:r>
            <w:r w:rsidRPr="00077C48">
              <w:rPr>
                <w:rFonts w:cs="Arial"/>
                <w:spacing w:val="-14"/>
              </w:rPr>
              <w:t xml:space="preserve"> </w:t>
            </w:r>
            <w:r w:rsidRPr="00077C48">
              <w:rPr>
                <w:rFonts w:cs="Arial"/>
              </w:rPr>
              <w:t>representation</w:t>
            </w:r>
            <w:r w:rsidRPr="00077C48">
              <w:rPr>
                <w:rFonts w:cs="Arial"/>
                <w:spacing w:val="-14"/>
              </w:rPr>
              <w:t xml:space="preserve"> </w:t>
            </w:r>
            <w:r w:rsidRPr="00077C48">
              <w:rPr>
                <w:rFonts w:cs="Arial"/>
              </w:rPr>
              <w:t>of</w:t>
            </w:r>
            <w:r w:rsidRPr="00077C48">
              <w:rPr>
                <w:rFonts w:cs="Arial"/>
                <w:spacing w:val="-14"/>
              </w:rPr>
              <w:t xml:space="preserve"> </w:t>
            </w:r>
            <w:r w:rsidRPr="00077C48">
              <w:rPr>
                <w:rFonts w:cs="Arial"/>
              </w:rPr>
              <w:t>women</w:t>
            </w:r>
            <w:r w:rsidRPr="00077C48">
              <w:rPr>
                <w:rFonts w:cs="Arial"/>
                <w:spacing w:val="-51"/>
              </w:rPr>
              <w:t xml:space="preserve"> </w:t>
            </w:r>
            <w:r w:rsidRPr="00077C48">
              <w:rPr>
                <w:rFonts w:cs="Arial"/>
                <w:spacing w:val="-1"/>
              </w:rPr>
              <w:t xml:space="preserve">from </w:t>
            </w:r>
            <w:r w:rsidRPr="00077C48">
              <w:rPr>
                <w:rFonts w:cs="Arial"/>
              </w:rPr>
              <w:t>diverse and intersectional</w:t>
            </w:r>
            <w:r w:rsidRPr="00077C48">
              <w:rPr>
                <w:rFonts w:cs="Arial"/>
                <w:spacing w:val="1"/>
              </w:rPr>
              <w:t xml:space="preserve"> </w:t>
            </w:r>
            <w:r w:rsidRPr="00077C48">
              <w:rPr>
                <w:rFonts w:cs="Arial"/>
                <w:spacing w:val="-1"/>
              </w:rPr>
              <w:t>backgrounds</w:t>
            </w:r>
            <w:r w:rsidRPr="00077C48">
              <w:rPr>
                <w:rFonts w:cs="Arial"/>
                <w:spacing w:val="-14"/>
              </w:rPr>
              <w:t xml:space="preserve"> </w:t>
            </w:r>
            <w:r w:rsidRPr="00077C48">
              <w:rPr>
                <w:rFonts w:cs="Arial"/>
                <w:spacing w:val="-1"/>
              </w:rPr>
              <w:t>in</w:t>
            </w:r>
            <w:r w:rsidRPr="00077C48">
              <w:rPr>
                <w:rFonts w:cs="Arial"/>
                <w:spacing w:val="-14"/>
              </w:rPr>
              <w:t xml:space="preserve"> </w:t>
            </w:r>
            <w:r w:rsidRPr="00077C48">
              <w:rPr>
                <w:rFonts w:cs="Arial"/>
                <w:spacing w:val="-1"/>
              </w:rPr>
              <w:t>leadership</w:t>
            </w:r>
            <w:r w:rsidRPr="00077C48">
              <w:rPr>
                <w:rFonts w:cs="Arial"/>
                <w:spacing w:val="-14"/>
              </w:rPr>
              <w:t xml:space="preserve"> </w:t>
            </w:r>
            <w:r w:rsidRPr="00077C48">
              <w:rPr>
                <w:rFonts w:cs="Arial"/>
              </w:rPr>
              <w:t>roles</w:t>
            </w:r>
          </w:p>
        </w:tc>
        <w:tc>
          <w:tcPr>
            <w:tcW w:w="2033" w:type="pct"/>
            <w:tcBorders>
              <w:top w:val="single" w:sz="4" w:space="0" w:color="FFFFFF"/>
              <w:left w:val="single" w:sz="4" w:space="0" w:color="FFFFFF"/>
              <w:bottom w:val="single" w:sz="4" w:space="0" w:color="FFFFFF"/>
              <w:right w:val="single" w:sz="4" w:space="0" w:color="FFFFFF"/>
            </w:tcBorders>
            <w:shd w:val="clear" w:color="auto" w:fill="E8ECF0"/>
            <w:hideMark/>
          </w:tcPr>
          <w:p w14:paraId="2FB8D090" w14:textId="77777777" w:rsidR="00077C48" w:rsidRPr="00077C48" w:rsidRDefault="00077C48" w:rsidP="00F86816">
            <w:pPr>
              <w:pStyle w:val="Body"/>
              <w:numPr>
                <w:ilvl w:val="0"/>
                <w:numId w:val="30"/>
              </w:numPr>
              <w:rPr>
                <w:rFonts w:cs="Arial"/>
              </w:rPr>
            </w:pPr>
            <w:r w:rsidRPr="00077C48">
              <w:rPr>
                <w:rFonts w:cs="Arial"/>
              </w:rPr>
              <w:t>Ensure</w:t>
            </w:r>
            <w:r w:rsidRPr="00077C48">
              <w:rPr>
                <w:rFonts w:cs="Arial"/>
                <w:spacing w:val="-10"/>
              </w:rPr>
              <w:t xml:space="preserve"> </w:t>
            </w:r>
            <w:r w:rsidRPr="00077C48">
              <w:rPr>
                <w:rFonts w:cs="Arial"/>
              </w:rPr>
              <w:t>robust</w:t>
            </w:r>
            <w:r w:rsidRPr="00077C48">
              <w:rPr>
                <w:rFonts w:cs="Arial"/>
                <w:spacing w:val="-10"/>
              </w:rPr>
              <w:t xml:space="preserve"> </w:t>
            </w:r>
            <w:r w:rsidRPr="00077C48">
              <w:rPr>
                <w:rFonts w:cs="Arial"/>
              </w:rPr>
              <w:t>data</w:t>
            </w:r>
            <w:r w:rsidRPr="00077C48">
              <w:rPr>
                <w:rFonts w:cs="Arial"/>
                <w:spacing w:val="-9"/>
              </w:rPr>
              <w:t xml:space="preserve"> </w:t>
            </w:r>
            <w:r w:rsidRPr="00077C48">
              <w:rPr>
                <w:rFonts w:cs="Arial"/>
              </w:rPr>
              <w:t>collection</w:t>
            </w:r>
            <w:r w:rsidRPr="00077C48">
              <w:rPr>
                <w:rFonts w:cs="Arial"/>
                <w:spacing w:val="-51"/>
              </w:rPr>
              <w:t xml:space="preserve"> </w:t>
            </w:r>
            <w:r w:rsidRPr="00077C48">
              <w:rPr>
                <w:rFonts w:cs="Arial"/>
              </w:rPr>
              <w:t>and reporting measures on</w:t>
            </w:r>
            <w:r w:rsidRPr="00077C48">
              <w:rPr>
                <w:rFonts w:cs="Arial"/>
                <w:spacing w:val="1"/>
              </w:rPr>
              <w:t xml:space="preserve"> </w:t>
            </w:r>
            <w:r w:rsidRPr="00077C48">
              <w:rPr>
                <w:rFonts w:cs="Arial"/>
              </w:rPr>
              <w:t>gender</w:t>
            </w:r>
            <w:r w:rsidRPr="00077C48">
              <w:rPr>
                <w:rFonts w:cs="Arial"/>
                <w:spacing w:val="-14"/>
              </w:rPr>
              <w:t xml:space="preserve"> </w:t>
            </w:r>
            <w:r w:rsidRPr="00077C48">
              <w:rPr>
                <w:rFonts w:cs="Arial"/>
              </w:rPr>
              <w:t>equality</w:t>
            </w:r>
            <w:r w:rsidRPr="00077C48">
              <w:rPr>
                <w:rFonts w:cs="Arial"/>
                <w:spacing w:val="-13"/>
              </w:rPr>
              <w:t xml:space="preserve"> </w:t>
            </w:r>
            <w:r w:rsidRPr="00077C48">
              <w:rPr>
                <w:rFonts w:cs="Arial"/>
              </w:rPr>
              <w:t>indicators</w:t>
            </w:r>
          </w:p>
          <w:p w14:paraId="6025F3A9" w14:textId="77777777" w:rsidR="00077C48" w:rsidRPr="00077C48" w:rsidRDefault="00077C48" w:rsidP="00F86816">
            <w:pPr>
              <w:pStyle w:val="Body"/>
              <w:numPr>
                <w:ilvl w:val="0"/>
                <w:numId w:val="30"/>
              </w:numPr>
              <w:rPr>
                <w:rFonts w:cs="Arial"/>
              </w:rPr>
            </w:pPr>
            <w:r w:rsidRPr="00077C48">
              <w:rPr>
                <w:rFonts w:cs="Arial"/>
              </w:rPr>
              <w:t>Drive</w:t>
            </w:r>
            <w:r w:rsidRPr="00077C48">
              <w:rPr>
                <w:rFonts w:cs="Arial"/>
                <w:spacing w:val="-14"/>
              </w:rPr>
              <w:t xml:space="preserve"> </w:t>
            </w:r>
            <w:r w:rsidRPr="00077C48">
              <w:rPr>
                <w:rFonts w:cs="Arial"/>
              </w:rPr>
              <w:t>a</w:t>
            </w:r>
            <w:r w:rsidRPr="00077C48">
              <w:rPr>
                <w:rFonts w:cs="Arial"/>
                <w:spacing w:val="-14"/>
              </w:rPr>
              <w:t xml:space="preserve"> </w:t>
            </w:r>
            <w:r w:rsidRPr="00077C48">
              <w:rPr>
                <w:rFonts w:cs="Arial"/>
              </w:rPr>
              <w:t>leadership</w:t>
            </w:r>
            <w:r w:rsidRPr="00077C48">
              <w:rPr>
                <w:rFonts w:cs="Arial"/>
                <w:spacing w:val="-14"/>
              </w:rPr>
              <w:t xml:space="preserve"> </w:t>
            </w:r>
            <w:r w:rsidRPr="00077C48">
              <w:rPr>
                <w:rFonts w:cs="Arial"/>
              </w:rPr>
              <w:t>reset</w:t>
            </w:r>
            <w:r w:rsidRPr="00077C48">
              <w:rPr>
                <w:rFonts w:cs="Arial"/>
                <w:spacing w:val="-14"/>
              </w:rPr>
              <w:t xml:space="preserve"> </w:t>
            </w:r>
            <w:r w:rsidRPr="00077C48">
              <w:rPr>
                <w:rFonts w:cs="Arial"/>
              </w:rPr>
              <w:t>through</w:t>
            </w:r>
            <w:r w:rsidRPr="00077C48">
              <w:rPr>
                <w:rFonts w:cs="Arial"/>
                <w:spacing w:val="-51"/>
              </w:rPr>
              <w:t xml:space="preserve"> </w:t>
            </w:r>
            <w:r w:rsidRPr="00077C48">
              <w:rPr>
                <w:rFonts w:cs="Arial"/>
              </w:rPr>
              <w:t>training</w:t>
            </w:r>
            <w:r w:rsidRPr="00077C48">
              <w:rPr>
                <w:rFonts w:cs="Arial"/>
                <w:spacing w:val="-14"/>
              </w:rPr>
              <w:t xml:space="preserve"> </w:t>
            </w:r>
            <w:r w:rsidRPr="00077C48">
              <w:rPr>
                <w:rFonts w:cs="Arial"/>
              </w:rPr>
              <w:t>and</w:t>
            </w:r>
            <w:r w:rsidRPr="00077C48">
              <w:rPr>
                <w:rFonts w:cs="Arial"/>
                <w:spacing w:val="-14"/>
              </w:rPr>
              <w:t xml:space="preserve"> </w:t>
            </w:r>
            <w:r w:rsidRPr="00077C48">
              <w:rPr>
                <w:rFonts w:cs="Arial"/>
              </w:rPr>
              <w:t>education</w:t>
            </w:r>
          </w:p>
          <w:p w14:paraId="5724293D" w14:textId="2B0181F2" w:rsidR="00077C48" w:rsidRPr="00077C48" w:rsidRDefault="00077C48" w:rsidP="00F86816">
            <w:pPr>
              <w:pStyle w:val="Body"/>
              <w:numPr>
                <w:ilvl w:val="0"/>
                <w:numId w:val="30"/>
              </w:numPr>
              <w:rPr>
                <w:rFonts w:cs="Arial"/>
              </w:rPr>
            </w:pPr>
            <w:r w:rsidRPr="00077C48">
              <w:rPr>
                <w:rFonts w:cs="Arial"/>
              </w:rPr>
              <w:t>Elevate</w:t>
            </w:r>
            <w:r w:rsidRPr="00077C48">
              <w:rPr>
                <w:rFonts w:cs="Arial"/>
                <w:spacing w:val="-8"/>
              </w:rPr>
              <w:t xml:space="preserve"> </w:t>
            </w:r>
            <w:r w:rsidRPr="00077C48">
              <w:rPr>
                <w:rFonts w:cs="Arial"/>
              </w:rPr>
              <w:t>the</w:t>
            </w:r>
            <w:r w:rsidRPr="00077C48">
              <w:rPr>
                <w:rFonts w:cs="Arial"/>
                <w:spacing w:val="-8"/>
              </w:rPr>
              <w:t xml:space="preserve"> </w:t>
            </w:r>
            <w:r w:rsidRPr="00077C48">
              <w:rPr>
                <w:rFonts w:cs="Arial"/>
              </w:rPr>
              <w:t>representation</w:t>
            </w:r>
            <w:r w:rsidRPr="00077C48">
              <w:rPr>
                <w:rFonts w:cs="Arial"/>
                <w:spacing w:val="-7"/>
              </w:rPr>
              <w:t xml:space="preserve"> </w:t>
            </w:r>
            <w:r w:rsidRPr="00077C48">
              <w:rPr>
                <w:rFonts w:cs="Arial"/>
              </w:rPr>
              <w:t>of</w:t>
            </w:r>
            <w:r w:rsidRPr="00077C48">
              <w:rPr>
                <w:rFonts w:cs="Arial"/>
                <w:spacing w:val="-51"/>
              </w:rPr>
              <w:t xml:space="preserve"> </w:t>
            </w:r>
            <w:r w:rsidRPr="00077C48">
              <w:rPr>
                <w:rFonts w:cs="Arial"/>
                <w:spacing w:val="-1"/>
              </w:rPr>
              <w:t>women</w:t>
            </w:r>
            <w:r w:rsidRPr="00077C48">
              <w:rPr>
                <w:rFonts w:cs="Arial"/>
                <w:spacing w:val="-15"/>
              </w:rPr>
              <w:t xml:space="preserve"> </w:t>
            </w:r>
            <w:r w:rsidRPr="00077C48">
              <w:rPr>
                <w:rFonts w:cs="Arial"/>
                <w:spacing w:val="-1"/>
              </w:rPr>
              <w:t>in</w:t>
            </w:r>
            <w:r w:rsidRPr="00077C48">
              <w:rPr>
                <w:rFonts w:cs="Arial"/>
                <w:spacing w:val="-15"/>
              </w:rPr>
              <w:t xml:space="preserve"> </w:t>
            </w:r>
            <w:r w:rsidRPr="00077C48">
              <w:rPr>
                <w:rFonts w:cs="Arial"/>
                <w:spacing w:val="-1"/>
              </w:rPr>
              <w:t>leadership</w:t>
            </w:r>
            <w:r w:rsidRPr="00077C48">
              <w:rPr>
                <w:rFonts w:cs="Arial"/>
                <w:spacing w:val="-15"/>
              </w:rPr>
              <w:t xml:space="preserve"> </w:t>
            </w:r>
            <w:r w:rsidRPr="00077C48">
              <w:rPr>
                <w:rFonts w:cs="Arial"/>
                <w:spacing w:val="-1"/>
              </w:rPr>
              <w:t>roles</w:t>
            </w:r>
          </w:p>
        </w:tc>
      </w:tr>
      <w:tr w:rsidR="00077C48" w:rsidRPr="00641487" w14:paraId="62242F0C" w14:textId="77777777" w:rsidTr="00156AFF">
        <w:trPr>
          <w:trHeight w:val="2400"/>
        </w:trPr>
        <w:tc>
          <w:tcPr>
            <w:tcW w:w="1361" w:type="pct"/>
            <w:tcBorders>
              <w:top w:val="single" w:sz="4" w:space="0" w:color="FFFFFF"/>
              <w:left w:val="single" w:sz="4" w:space="0" w:color="FFFFFF"/>
              <w:bottom w:val="single" w:sz="4" w:space="0" w:color="FFFFFF"/>
              <w:right w:val="single" w:sz="4" w:space="0" w:color="FFFFFF"/>
            </w:tcBorders>
            <w:shd w:val="clear" w:color="auto" w:fill="E8ECF0"/>
            <w:hideMark/>
          </w:tcPr>
          <w:p w14:paraId="78352853" w14:textId="65E2CDF9" w:rsidR="00077C48" w:rsidRPr="00077C48" w:rsidRDefault="00077C48" w:rsidP="00077C48">
            <w:pPr>
              <w:pStyle w:val="Body"/>
              <w:rPr>
                <w:rFonts w:cs="Arial"/>
              </w:rPr>
            </w:pPr>
            <w:r w:rsidRPr="00077C48">
              <w:rPr>
                <w:rFonts w:cs="Arial"/>
              </w:rPr>
              <w:t>2. Gender composition of governing bodies</w:t>
            </w:r>
          </w:p>
        </w:tc>
        <w:tc>
          <w:tcPr>
            <w:tcW w:w="1606" w:type="pct"/>
            <w:tcBorders>
              <w:top w:val="single" w:sz="4" w:space="0" w:color="FFFFFF"/>
              <w:left w:val="single" w:sz="4" w:space="0" w:color="FFFFFF"/>
              <w:bottom w:val="single" w:sz="4" w:space="0" w:color="FFFFFF"/>
              <w:right w:val="single" w:sz="4" w:space="0" w:color="FFFFFF"/>
            </w:tcBorders>
            <w:shd w:val="clear" w:color="auto" w:fill="E8ECF0"/>
            <w:hideMark/>
          </w:tcPr>
          <w:p w14:paraId="2A58FA28" w14:textId="54C24C35" w:rsidR="00077C48" w:rsidRPr="00077C48" w:rsidRDefault="00077C48" w:rsidP="00077C48">
            <w:pPr>
              <w:pStyle w:val="Body"/>
              <w:rPr>
                <w:rFonts w:cs="Arial"/>
              </w:rPr>
            </w:pPr>
            <w:r w:rsidRPr="00077C48">
              <w:rPr>
                <w:rFonts w:cs="Arial"/>
              </w:rPr>
              <w:t>Better gender balance in governing</w:t>
            </w:r>
            <w:r w:rsidRPr="00077C48">
              <w:rPr>
                <w:rFonts w:cs="Arial"/>
                <w:spacing w:val="-51"/>
              </w:rPr>
              <w:t xml:space="preserve"> </w:t>
            </w:r>
            <w:r w:rsidRPr="00077C48">
              <w:rPr>
                <w:rFonts w:cs="Arial"/>
              </w:rPr>
              <w:t>bodies,</w:t>
            </w:r>
            <w:r w:rsidRPr="00077C48">
              <w:rPr>
                <w:rFonts w:cs="Arial"/>
                <w:spacing w:val="-14"/>
              </w:rPr>
              <w:t xml:space="preserve"> </w:t>
            </w:r>
            <w:r w:rsidRPr="00077C48">
              <w:rPr>
                <w:rFonts w:cs="Arial"/>
              </w:rPr>
              <w:t>with</w:t>
            </w:r>
            <w:r w:rsidRPr="00077C48">
              <w:rPr>
                <w:rFonts w:cs="Arial"/>
                <w:spacing w:val="-14"/>
              </w:rPr>
              <w:t xml:space="preserve"> </w:t>
            </w:r>
            <w:r w:rsidRPr="00077C48">
              <w:rPr>
                <w:rFonts w:cs="Arial"/>
              </w:rPr>
              <w:t>increased</w:t>
            </w:r>
            <w:r w:rsidRPr="00077C48">
              <w:rPr>
                <w:rFonts w:cs="Arial"/>
                <w:spacing w:val="-14"/>
              </w:rPr>
              <w:t xml:space="preserve"> </w:t>
            </w:r>
            <w:r w:rsidRPr="00077C48">
              <w:rPr>
                <w:rFonts w:cs="Arial"/>
              </w:rPr>
              <w:t>participation</w:t>
            </w:r>
            <w:r w:rsidRPr="00077C48">
              <w:rPr>
                <w:rFonts w:cs="Arial"/>
                <w:spacing w:val="-51"/>
              </w:rPr>
              <w:t xml:space="preserve"> </w:t>
            </w:r>
            <w:r w:rsidRPr="00077C48">
              <w:rPr>
                <w:rFonts w:cs="Arial"/>
                <w:spacing w:val="-1"/>
              </w:rPr>
              <w:t>of women from intersectional</w:t>
            </w:r>
            <w:r w:rsidRPr="00077C48">
              <w:rPr>
                <w:rFonts w:cs="Arial"/>
              </w:rPr>
              <w:t xml:space="preserve"> backgrounds</w:t>
            </w:r>
          </w:p>
        </w:tc>
        <w:tc>
          <w:tcPr>
            <w:tcW w:w="2033" w:type="pct"/>
            <w:tcBorders>
              <w:top w:val="single" w:sz="4" w:space="0" w:color="FFFFFF"/>
              <w:left w:val="single" w:sz="4" w:space="0" w:color="FFFFFF"/>
              <w:bottom w:val="single" w:sz="4" w:space="0" w:color="FFFFFF"/>
              <w:right w:val="single" w:sz="4" w:space="0" w:color="FFFFFF"/>
            </w:tcBorders>
            <w:shd w:val="clear" w:color="auto" w:fill="E8ECF0"/>
            <w:hideMark/>
          </w:tcPr>
          <w:p w14:paraId="328189B4" w14:textId="3C697E5F" w:rsidR="00077C48" w:rsidRPr="00077C48" w:rsidRDefault="00077C48" w:rsidP="00F86816">
            <w:pPr>
              <w:pStyle w:val="Body"/>
              <w:numPr>
                <w:ilvl w:val="0"/>
                <w:numId w:val="30"/>
              </w:numPr>
              <w:rPr>
                <w:rFonts w:cs="Arial"/>
              </w:rPr>
            </w:pPr>
            <w:r w:rsidRPr="00077C48">
              <w:rPr>
                <w:rFonts w:cs="Arial"/>
              </w:rPr>
              <w:t>4.</w:t>
            </w:r>
            <w:r w:rsidRPr="00077C48">
              <w:rPr>
                <w:rFonts w:cs="Arial"/>
                <w:spacing w:val="1"/>
              </w:rPr>
              <w:t xml:space="preserve"> </w:t>
            </w:r>
            <w:r w:rsidRPr="00077C48">
              <w:rPr>
                <w:rFonts w:cs="Arial"/>
              </w:rPr>
              <w:t>Review DELWP governance</w:t>
            </w:r>
            <w:r w:rsidRPr="00077C48">
              <w:rPr>
                <w:rFonts w:cs="Arial"/>
                <w:spacing w:val="1"/>
              </w:rPr>
              <w:t xml:space="preserve"> </w:t>
            </w:r>
            <w:r w:rsidRPr="00077C48">
              <w:rPr>
                <w:rFonts w:cs="Arial"/>
                <w:spacing w:val="-1"/>
              </w:rPr>
              <w:t>frameworks to ensure women</w:t>
            </w:r>
            <w:r w:rsidRPr="00077C48">
              <w:rPr>
                <w:rFonts w:cs="Arial"/>
              </w:rPr>
              <w:t xml:space="preserve"> </w:t>
            </w:r>
            <w:r w:rsidRPr="00077C48">
              <w:rPr>
                <w:rFonts w:cs="Arial"/>
                <w:spacing w:val="-1"/>
              </w:rPr>
              <w:t xml:space="preserve">from </w:t>
            </w:r>
            <w:r w:rsidRPr="00077C48">
              <w:rPr>
                <w:rFonts w:cs="Arial"/>
              </w:rPr>
              <w:t>diverse and intersectional</w:t>
            </w:r>
            <w:r w:rsidRPr="00077C48">
              <w:rPr>
                <w:rFonts w:cs="Arial"/>
                <w:spacing w:val="1"/>
              </w:rPr>
              <w:t xml:space="preserve"> </w:t>
            </w:r>
            <w:r w:rsidRPr="00077C48">
              <w:rPr>
                <w:rFonts w:cs="Arial"/>
              </w:rPr>
              <w:t>backgrounds</w:t>
            </w:r>
            <w:r w:rsidRPr="00077C48">
              <w:rPr>
                <w:rFonts w:cs="Arial"/>
                <w:spacing w:val="-13"/>
              </w:rPr>
              <w:t xml:space="preserve"> </w:t>
            </w:r>
            <w:r w:rsidRPr="00077C48">
              <w:rPr>
                <w:rFonts w:cs="Arial"/>
              </w:rPr>
              <w:t>are</w:t>
            </w:r>
            <w:r w:rsidRPr="00077C48">
              <w:rPr>
                <w:rFonts w:cs="Arial"/>
                <w:spacing w:val="-12"/>
              </w:rPr>
              <w:t xml:space="preserve"> </w:t>
            </w:r>
            <w:r w:rsidRPr="00077C48">
              <w:rPr>
                <w:rFonts w:cs="Arial"/>
              </w:rPr>
              <w:t>contributing</w:t>
            </w:r>
            <w:r w:rsidRPr="00077C48">
              <w:rPr>
                <w:rFonts w:cs="Arial"/>
                <w:spacing w:val="-12"/>
              </w:rPr>
              <w:t xml:space="preserve"> </w:t>
            </w:r>
            <w:r w:rsidRPr="00077C48">
              <w:rPr>
                <w:rFonts w:cs="Arial"/>
              </w:rPr>
              <w:t>to</w:t>
            </w:r>
            <w:r w:rsidRPr="00077C48">
              <w:rPr>
                <w:rFonts w:cs="Arial"/>
                <w:spacing w:val="-51"/>
              </w:rPr>
              <w:t xml:space="preserve"> </w:t>
            </w:r>
            <w:r w:rsidRPr="00077C48">
              <w:rPr>
                <w:rFonts w:cs="Arial"/>
              </w:rPr>
              <w:t>departmental</w:t>
            </w:r>
            <w:r w:rsidRPr="00077C48">
              <w:rPr>
                <w:rFonts w:cs="Arial"/>
                <w:spacing w:val="-11"/>
              </w:rPr>
              <w:t xml:space="preserve"> </w:t>
            </w:r>
            <w:r w:rsidRPr="00077C48">
              <w:rPr>
                <w:rFonts w:cs="Arial"/>
              </w:rPr>
              <w:t>decision</w:t>
            </w:r>
            <w:r w:rsidRPr="00077C48">
              <w:rPr>
                <w:rFonts w:cs="Arial"/>
                <w:spacing w:val="-11"/>
              </w:rPr>
              <w:t xml:space="preserve"> </w:t>
            </w:r>
            <w:r w:rsidRPr="00077C48">
              <w:rPr>
                <w:rFonts w:cs="Arial"/>
              </w:rPr>
              <w:t>making</w:t>
            </w:r>
          </w:p>
        </w:tc>
      </w:tr>
      <w:tr w:rsidR="00077C48" w:rsidRPr="00641487" w14:paraId="70DA17AC" w14:textId="77777777" w:rsidTr="00156AFF">
        <w:trPr>
          <w:trHeight w:val="2805"/>
        </w:trPr>
        <w:tc>
          <w:tcPr>
            <w:tcW w:w="1361" w:type="pct"/>
            <w:tcBorders>
              <w:top w:val="single" w:sz="4" w:space="0" w:color="FFFFFF"/>
              <w:left w:val="single" w:sz="4" w:space="0" w:color="FFFFFF"/>
              <w:bottom w:val="single" w:sz="4" w:space="0" w:color="FFFFFF"/>
              <w:right w:val="single" w:sz="4" w:space="0" w:color="FFFFFF"/>
            </w:tcBorders>
            <w:shd w:val="clear" w:color="auto" w:fill="E8ECF0"/>
            <w:hideMark/>
          </w:tcPr>
          <w:p w14:paraId="4B4BC329" w14:textId="77777777" w:rsidR="00077C48" w:rsidRPr="00077C48" w:rsidRDefault="00077C48" w:rsidP="00077C48">
            <w:pPr>
              <w:pStyle w:val="Body"/>
              <w:rPr>
                <w:rFonts w:cs="Arial"/>
              </w:rPr>
            </w:pPr>
            <w:r w:rsidRPr="00077C48">
              <w:rPr>
                <w:rFonts w:cs="Arial"/>
              </w:rPr>
              <w:t>3. Equal remuneration for work of equal or comparable value across</w:t>
            </w:r>
          </w:p>
          <w:p w14:paraId="212DD260" w14:textId="348AE0F9" w:rsidR="00077C48" w:rsidRPr="00077C48" w:rsidRDefault="00077C48" w:rsidP="00077C48">
            <w:pPr>
              <w:pStyle w:val="Body"/>
              <w:rPr>
                <w:rFonts w:cs="Arial"/>
              </w:rPr>
            </w:pPr>
            <w:r w:rsidRPr="00077C48">
              <w:rPr>
                <w:rFonts w:cs="Arial"/>
              </w:rPr>
              <w:t>all levels of the workforce, irrespective of gender</w:t>
            </w:r>
          </w:p>
        </w:tc>
        <w:tc>
          <w:tcPr>
            <w:tcW w:w="1606" w:type="pct"/>
            <w:tcBorders>
              <w:top w:val="single" w:sz="4" w:space="0" w:color="FFFFFF"/>
              <w:left w:val="single" w:sz="4" w:space="0" w:color="FFFFFF"/>
              <w:bottom w:val="single" w:sz="4" w:space="0" w:color="FFFFFF"/>
              <w:right w:val="single" w:sz="4" w:space="0" w:color="FFFFFF"/>
            </w:tcBorders>
            <w:shd w:val="clear" w:color="auto" w:fill="E8ECF0"/>
            <w:hideMark/>
          </w:tcPr>
          <w:p w14:paraId="57283515" w14:textId="77777777" w:rsidR="00077C48" w:rsidRPr="00077C48" w:rsidRDefault="00077C48" w:rsidP="00077C48">
            <w:pPr>
              <w:pStyle w:val="Body"/>
              <w:rPr>
                <w:rFonts w:cs="Arial"/>
              </w:rPr>
            </w:pPr>
            <w:r w:rsidRPr="00077C48">
              <w:rPr>
                <w:rFonts w:cs="Arial"/>
                <w:spacing w:val="-2"/>
                <w:w w:val="105"/>
              </w:rPr>
              <w:t>Annual pay gap audits that</w:t>
            </w:r>
            <w:r w:rsidRPr="00077C48">
              <w:rPr>
                <w:rFonts w:cs="Arial"/>
                <w:spacing w:val="-1"/>
                <w:w w:val="105"/>
              </w:rPr>
              <w:t xml:space="preserve"> </w:t>
            </w:r>
            <w:r w:rsidRPr="00077C48">
              <w:rPr>
                <w:rFonts w:cs="Arial"/>
              </w:rPr>
              <w:t>also measure equality across</w:t>
            </w:r>
            <w:r w:rsidRPr="00077C48">
              <w:rPr>
                <w:rFonts w:cs="Arial"/>
                <w:spacing w:val="1"/>
              </w:rPr>
              <w:t xml:space="preserve"> </w:t>
            </w:r>
            <w:r w:rsidRPr="00077C48">
              <w:rPr>
                <w:rFonts w:cs="Arial"/>
                <w:spacing w:val="-1"/>
              </w:rPr>
              <w:t>intersectional</w:t>
            </w:r>
            <w:r w:rsidRPr="00077C48">
              <w:rPr>
                <w:rFonts w:cs="Arial"/>
                <w:spacing w:val="-14"/>
              </w:rPr>
              <w:t xml:space="preserve"> </w:t>
            </w:r>
            <w:r w:rsidRPr="00077C48">
              <w:rPr>
                <w:rFonts w:cs="Arial"/>
                <w:spacing w:val="-1"/>
              </w:rPr>
              <w:t>groups</w:t>
            </w:r>
            <w:r w:rsidRPr="00077C48">
              <w:rPr>
                <w:rFonts w:cs="Arial"/>
                <w:spacing w:val="-14"/>
              </w:rPr>
              <w:t xml:space="preserve"> </w:t>
            </w:r>
            <w:r w:rsidRPr="00077C48">
              <w:rPr>
                <w:rFonts w:cs="Arial"/>
                <w:spacing w:val="-1"/>
              </w:rPr>
              <w:t>of</w:t>
            </w:r>
            <w:r w:rsidRPr="00077C48">
              <w:rPr>
                <w:rFonts w:cs="Arial"/>
                <w:spacing w:val="-14"/>
              </w:rPr>
              <w:t xml:space="preserve"> </w:t>
            </w:r>
            <w:r w:rsidRPr="00077C48">
              <w:rPr>
                <w:rFonts w:cs="Arial"/>
                <w:spacing w:val="-1"/>
              </w:rPr>
              <w:t>women</w:t>
            </w:r>
            <w:r w:rsidRPr="00077C48">
              <w:rPr>
                <w:rFonts w:cs="Arial"/>
                <w:spacing w:val="-51"/>
              </w:rPr>
              <w:t xml:space="preserve"> </w:t>
            </w:r>
            <w:r w:rsidRPr="00077C48">
              <w:rPr>
                <w:rFonts w:cs="Arial"/>
              </w:rPr>
              <w:t>and</w:t>
            </w:r>
            <w:r w:rsidRPr="00077C48">
              <w:rPr>
                <w:rFonts w:cs="Arial"/>
                <w:spacing w:val="-14"/>
              </w:rPr>
              <w:t xml:space="preserve"> </w:t>
            </w:r>
            <w:r w:rsidRPr="00077C48">
              <w:rPr>
                <w:rFonts w:cs="Arial"/>
              </w:rPr>
              <w:t>types</w:t>
            </w:r>
            <w:r w:rsidRPr="00077C48">
              <w:rPr>
                <w:rFonts w:cs="Arial"/>
                <w:spacing w:val="-14"/>
              </w:rPr>
              <w:t xml:space="preserve"> </w:t>
            </w:r>
            <w:r w:rsidRPr="00077C48">
              <w:rPr>
                <w:rFonts w:cs="Arial"/>
              </w:rPr>
              <w:t>of</w:t>
            </w:r>
            <w:r w:rsidRPr="00077C48">
              <w:rPr>
                <w:rFonts w:cs="Arial"/>
                <w:spacing w:val="-14"/>
              </w:rPr>
              <w:t xml:space="preserve"> </w:t>
            </w:r>
            <w:r w:rsidRPr="00077C48">
              <w:rPr>
                <w:rFonts w:cs="Arial"/>
              </w:rPr>
              <w:t>employment</w:t>
            </w:r>
          </w:p>
          <w:p w14:paraId="75EC7FBE" w14:textId="3C8946B0" w:rsidR="00077C48" w:rsidRPr="00077C48" w:rsidRDefault="00077C48" w:rsidP="00077C48">
            <w:pPr>
              <w:pStyle w:val="Body"/>
              <w:rPr>
                <w:rFonts w:cs="Arial"/>
              </w:rPr>
            </w:pPr>
            <w:r w:rsidRPr="00077C48">
              <w:rPr>
                <w:rFonts w:cs="Arial"/>
                <w:spacing w:val="-3"/>
                <w:w w:val="105"/>
              </w:rPr>
              <w:t xml:space="preserve">Increased </w:t>
            </w:r>
            <w:r w:rsidRPr="00077C48">
              <w:rPr>
                <w:rFonts w:cs="Arial"/>
                <w:spacing w:val="-2"/>
                <w:w w:val="105"/>
              </w:rPr>
              <w:t>transparency and</w:t>
            </w:r>
            <w:r w:rsidRPr="00077C48">
              <w:rPr>
                <w:rFonts w:cs="Arial"/>
                <w:spacing w:val="-1"/>
                <w:w w:val="105"/>
              </w:rPr>
              <w:t xml:space="preserve"> </w:t>
            </w:r>
            <w:r w:rsidRPr="00077C48">
              <w:rPr>
                <w:rFonts w:cs="Arial"/>
              </w:rPr>
              <w:t>embedding</w:t>
            </w:r>
            <w:r w:rsidRPr="00077C48">
              <w:rPr>
                <w:rFonts w:cs="Arial"/>
                <w:spacing w:val="-14"/>
              </w:rPr>
              <w:t xml:space="preserve"> </w:t>
            </w:r>
            <w:r w:rsidRPr="00077C48">
              <w:rPr>
                <w:rFonts w:cs="Arial"/>
              </w:rPr>
              <w:t>bias</w:t>
            </w:r>
            <w:r w:rsidRPr="00077C48">
              <w:rPr>
                <w:rFonts w:cs="Arial"/>
                <w:spacing w:val="-14"/>
              </w:rPr>
              <w:t xml:space="preserve"> </w:t>
            </w:r>
            <w:r w:rsidRPr="00077C48">
              <w:rPr>
                <w:rFonts w:cs="Arial"/>
              </w:rPr>
              <w:t>mitigation</w:t>
            </w:r>
            <w:r w:rsidRPr="00077C48">
              <w:rPr>
                <w:rFonts w:cs="Arial"/>
                <w:spacing w:val="-14"/>
              </w:rPr>
              <w:t xml:space="preserve"> </w:t>
            </w:r>
            <w:r w:rsidRPr="00077C48">
              <w:rPr>
                <w:rFonts w:cs="Arial"/>
              </w:rPr>
              <w:t>initiatives</w:t>
            </w:r>
            <w:r w:rsidRPr="00077C48">
              <w:rPr>
                <w:rFonts w:cs="Arial"/>
                <w:spacing w:val="-50"/>
              </w:rPr>
              <w:t xml:space="preserve"> </w:t>
            </w:r>
            <w:r w:rsidRPr="00077C48">
              <w:rPr>
                <w:rFonts w:cs="Arial"/>
                <w:spacing w:val="-1"/>
              </w:rPr>
              <w:t xml:space="preserve">throughout </w:t>
            </w:r>
            <w:r w:rsidRPr="00077C48">
              <w:rPr>
                <w:rFonts w:cs="Arial"/>
              </w:rPr>
              <w:t>key remuneration stages</w:t>
            </w:r>
            <w:r w:rsidRPr="00077C48">
              <w:rPr>
                <w:rFonts w:cs="Arial"/>
                <w:spacing w:val="-51"/>
              </w:rPr>
              <w:t xml:space="preserve"> </w:t>
            </w:r>
            <w:r w:rsidRPr="00077C48">
              <w:rPr>
                <w:rFonts w:cs="Arial"/>
                <w:spacing w:val="-1"/>
              </w:rPr>
              <w:t>of</w:t>
            </w:r>
            <w:r w:rsidRPr="00077C48">
              <w:rPr>
                <w:rFonts w:cs="Arial"/>
                <w:spacing w:val="-15"/>
              </w:rPr>
              <w:t xml:space="preserve"> </w:t>
            </w:r>
            <w:r w:rsidRPr="00077C48">
              <w:rPr>
                <w:rFonts w:cs="Arial"/>
                <w:spacing w:val="-1"/>
              </w:rPr>
              <w:t>the</w:t>
            </w:r>
            <w:r w:rsidRPr="00077C48">
              <w:rPr>
                <w:rFonts w:cs="Arial"/>
                <w:spacing w:val="-15"/>
              </w:rPr>
              <w:t xml:space="preserve"> </w:t>
            </w:r>
            <w:r w:rsidRPr="00077C48">
              <w:rPr>
                <w:rFonts w:cs="Arial"/>
                <w:spacing w:val="-1"/>
              </w:rPr>
              <w:t>employee</w:t>
            </w:r>
            <w:r w:rsidRPr="00077C48">
              <w:rPr>
                <w:rFonts w:cs="Arial"/>
                <w:spacing w:val="-15"/>
              </w:rPr>
              <w:t xml:space="preserve"> </w:t>
            </w:r>
            <w:r w:rsidRPr="00077C48">
              <w:rPr>
                <w:rFonts w:cs="Arial"/>
              </w:rPr>
              <w:t>life</w:t>
            </w:r>
            <w:r w:rsidRPr="00077C48">
              <w:rPr>
                <w:rFonts w:cs="Arial"/>
                <w:spacing w:val="-15"/>
              </w:rPr>
              <w:t xml:space="preserve"> </w:t>
            </w:r>
            <w:r w:rsidRPr="00077C48">
              <w:rPr>
                <w:rFonts w:cs="Arial"/>
              </w:rPr>
              <w:t>cycle</w:t>
            </w:r>
          </w:p>
        </w:tc>
        <w:tc>
          <w:tcPr>
            <w:tcW w:w="2033" w:type="pct"/>
            <w:tcBorders>
              <w:top w:val="single" w:sz="4" w:space="0" w:color="FFFFFF"/>
              <w:left w:val="single" w:sz="4" w:space="0" w:color="FFFFFF"/>
              <w:bottom w:val="single" w:sz="4" w:space="0" w:color="FFFFFF"/>
              <w:right w:val="single" w:sz="4" w:space="0" w:color="FFFFFF"/>
            </w:tcBorders>
            <w:shd w:val="clear" w:color="auto" w:fill="E8ECF0"/>
            <w:hideMark/>
          </w:tcPr>
          <w:p w14:paraId="648D1804" w14:textId="77777777" w:rsidR="00077C48" w:rsidRPr="00077C48" w:rsidRDefault="00077C48" w:rsidP="00F86816">
            <w:pPr>
              <w:pStyle w:val="Body"/>
              <w:numPr>
                <w:ilvl w:val="0"/>
                <w:numId w:val="30"/>
              </w:numPr>
              <w:rPr>
                <w:rFonts w:cs="Arial"/>
              </w:rPr>
            </w:pPr>
            <w:r w:rsidRPr="00077C48">
              <w:rPr>
                <w:rFonts w:cs="Arial"/>
                <w:spacing w:val="-3"/>
                <w:w w:val="105"/>
              </w:rPr>
              <w:t>Undertake</w:t>
            </w:r>
            <w:r w:rsidRPr="00077C48">
              <w:rPr>
                <w:rFonts w:cs="Arial"/>
                <w:spacing w:val="-17"/>
                <w:w w:val="105"/>
              </w:rPr>
              <w:t xml:space="preserve"> </w:t>
            </w:r>
            <w:r w:rsidRPr="00077C48">
              <w:rPr>
                <w:rFonts w:cs="Arial"/>
                <w:spacing w:val="-2"/>
                <w:w w:val="105"/>
              </w:rPr>
              <w:t>an</w:t>
            </w:r>
            <w:r w:rsidRPr="00077C48">
              <w:rPr>
                <w:rFonts w:cs="Arial"/>
                <w:spacing w:val="-17"/>
                <w:w w:val="105"/>
              </w:rPr>
              <w:t xml:space="preserve"> </w:t>
            </w:r>
            <w:r w:rsidRPr="00077C48">
              <w:rPr>
                <w:rFonts w:cs="Arial"/>
                <w:spacing w:val="-2"/>
                <w:w w:val="105"/>
              </w:rPr>
              <w:t>annual</w:t>
            </w:r>
            <w:r w:rsidRPr="00077C48">
              <w:rPr>
                <w:rFonts w:cs="Arial"/>
                <w:spacing w:val="-17"/>
                <w:w w:val="105"/>
              </w:rPr>
              <w:t xml:space="preserve"> </w:t>
            </w:r>
            <w:r w:rsidRPr="00077C48">
              <w:rPr>
                <w:rFonts w:cs="Arial"/>
                <w:spacing w:val="-2"/>
                <w:w w:val="105"/>
              </w:rPr>
              <w:t>gender</w:t>
            </w:r>
            <w:r w:rsidRPr="00077C48">
              <w:rPr>
                <w:rFonts w:cs="Arial"/>
                <w:spacing w:val="-17"/>
                <w:w w:val="105"/>
              </w:rPr>
              <w:t xml:space="preserve"> </w:t>
            </w:r>
            <w:r w:rsidRPr="00077C48">
              <w:rPr>
                <w:rFonts w:cs="Arial"/>
                <w:spacing w:val="-2"/>
                <w:w w:val="105"/>
              </w:rPr>
              <w:t>pay</w:t>
            </w:r>
            <w:r w:rsidRPr="00077C48">
              <w:rPr>
                <w:rFonts w:cs="Arial"/>
                <w:spacing w:val="-54"/>
                <w:w w:val="105"/>
              </w:rPr>
              <w:t xml:space="preserve"> </w:t>
            </w:r>
            <w:r w:rsidRPr="00077C48">
              <w:rPr>
                <w:rFonts w:cs="Arial"/>
                <w:spacing w:val="-2"/>
                <w:w w:val="105"/>
              </w:rPr>
              <w:t>gap</w:t>
            </w:r>
            <w:r w:rsidRPr="00077C48">
              <w:rPr>
                <w:rFonts w:cs="Arial"/>
                <w:spacing w:val="-18"/>
                <w:w w:val="105"/>
              </w:rPr>
              <w:t xml:space="preserve"> </w:t>
            </w:r>
            <w:r w:rsidRPr="00077C48">
              <w:rPr>
                <w:rFonts w:cs="Arial"/>
                <w:spacing w:val="-1"/>
                <w:w w:val="105"/>
              </w:rPr>
              <w:t>audit</w:t>
            </w:r>
          </w:p>
          <w:p w14:paraId="13DF3EC7" w14:textId="77777777" w:rsidR="00077C48" w:rsidRPr="00077C48" w:rsidRDefault="00077C48" w:rsidP="00F86816">
            <w:pPr>
              <w:pStyle w:val="Body"/>
              <w:numPr>
                <w:ilvl w:val="0"/>
                <w:numId w:val="30"/>
              </w:numPr>
              <w:rPr>
                <w:rFonts w:cs="Arial"/>
              </w:rPr>
            </w:pPr>
            <w:r w:rsidRPr="00077C48">
              <w:rPr>
                <w:rFonts w:cs="Arial"/>
                <w:spacing w:val="-1"/>
              </w:rPr>
              <w:t>Apply</w:t>
            </w:r>
            <w:r w:rsidRPr="00077C48">
              <w:rPr>
                <w:rFonts w:cs="Arial"/>
                <w:spacing w:val="-15"/>
              </w:rPr>
              <w:t xml:space="preserve"> </w:t>
            </w:r>
            <w:r w:rsidRPr="00077C48">
              <w:rPr>
                <w:rFonts w:cs="Arial"/>
                <w:spacing w:val="-1"/>
              </w:rPr>
              <w:t>an</w:t>
            </w:r>
            <w:r w:rsidRPr="00077C48">
              <w:rPr>
                <w:rFonts w:cs="Arial"/>
                <w:spacing w:val="-15"/>
              </w:rPr>
              <w:t xml:space="preserve"> </w:t>
            </w:r>
            <w:r w:rsidRPr="00077C48">
              <w:rPr>
                <w:rFonts w:cs="Arial"/>
              </w:rPr>
              <w:t>intersectional</w:t>
            </w:r>
            <w:r w:rsidRPr="00077C48">
              <w:rPr>
                <w:rFonts w:cs="Arial"/>
                <w:spacing w:val="-15"/>
              </w:rPr>
              <w:t xml:space="preserve"> </w:t>
            </w:r>
            <w:r w:rsidRPr="00077C48">
              <w:rPr>
                <w:rFonts w:cs="Arial"/>
              </w:rPr>
              <w:t>lens</w:t>
            </w:r>
            <w:r w:rsidRPr="00077C48">
              <w:rPr>
                <w:rFonts w:cs="Arial"/>
                <w:spacing w:val="-14"/>
              </w:rPr>
              <w:t xml:space="preserve"> </w:t>
            </w:r>
            <w:r w:rsidRPr="00077C48">
              <w:rPr>
                <w:rFonts w:cs="Arial"/>
              </w:rPr>
              <w:t>to</w:t>
            </w:r>
            <w:r w:rsidRPr="00077C48">
              <w:rPr>
                <w:rFonts w:cs="Arial"/>
                <w:spacing w:val="-51"/>
              </w:rPr>
              <w:t xml:space="preserve"> </w:t>
            </w:r>
            <w:r w:rsidRPr="00077C48">
              <w:rPr>
                <w:rFonts w:cs="Arial"/>
              </w:rPr>
              <w:t>data</w:t>
            </w:r>
            <w:r w:rsidRPr="00077C48">
              <w:rPr>
                <w:rFonts w:cs="Arial"/>
                <w:spacing w:val="-9"/>
              </w:rPr>
              <w:t xml:space="preserve"> </w:t>
            </w:r>
            <w:r w:rsidRPr="00077C48">
              <w:rPr>
                <w:rFonts w:cs="Arial"/>
              </w:rPr>
              <w:t>collection</w:t>
            </w:r>
            <w:r w:rsidRPr="00077C48">
              <w:rPr>
                <w:rFonts w:cs="Arial"/>
                <w:spacing w:val="-9"/>
              </w:rPr>
              <w:t xml:space="preserve"> </w:t>
            </w:r>
            <w:r w:rsidRPr="00077C48">
              <w:rPr>
                <w:rFonts w:cs="Arial"/>
              </w:rPr>
              <w:t>on</w:t>
            </w:r>
            <w:r w:rsidRPr="00077C48">
              <w:rPr>
                <w:rFonts w:cs="Arial"/>
                <w:spacing w:val="-9"/>
              </w:rPr>
              <w:t xml:space="preserve"> </w:t>
            </w:r>
            <w:r w:rsidRPr="00077C48">
              <w:rPr>
                <w:rFonts w:cs="Arial"/>
              </w:rPr>
              <w:t>pay</w:t>
            </w:r>
            <w:r w:rsidRPr="00077C48">
              <w:rPr>
                <w:rFonts w:cs="Arial"/>
                <w:spacing w:val="-9"/>
              </w:rPr>
              <w:t xml:space="preserve"> </w:t>
            </w:r>
            <w:r w:rsidRPr="00077C48">
              <w:rPr>
                <w:rFonts w:cs="Arial"/>
              </w:rPr>
              <w:t>equity</w:t>
            </w:r>
          </w:p>
          <w:p w14:paraId="76780C4A" w14:textId="77777777" w:rsidR="00077C48" w:rsidRPr="00077C48" w:rsidRDefault="00077C48" w:rsidP="00F86816">
            <w:pPr>
              <w:pStyle w:val="Body"/>
              <w:numPr>
                <w:ilvl w:val="0"/>
                <w:numId w:val="30"/>
              </w:numPr>
              <w:rPr>
                <w:rFonts w:cs="Arial"/>
              </w:rPr>
            </w:pPr>
            <w:r w:rsidRPr="00077C48">
              <w:rPr>
                <w:rFonts w:cs="Arial"/>
              </w:rPr>
              <w:t>Implement</w:t>
            </w:r>
            <w:r w:rsidRPr="00077C48">
              <w:rPr>
                <w:rFonts w:cs="Arial"/>
                <w:spacing w:val="-9"/>
              </w:rPr>
              <w:t xml:space="preserve"> </w:t>
            </w:r>
            <w:r w:rsidRPr="00077C48">
              <w:rPr>
                <w:rFonts w:cs="Arial"/>
              </w:rPr>
              <w:t>bias</w:t>
            </w:r>
            <w:r w:rsidRPr="00077C48">
              <w:rPr>
                <w:rFonts w:cs="Arial"/>
                <w:spacing w:val="-8"/>
              </w:rPr>
              <w:t xml:space="preserve"> </w:t>
            </w:r>
            <w:r w:rsidRPr="00077C48">
              <w:rPr>
                <w:rFonts w:cs="Arial"/>
              </w:rPr>
              <w:t>checks</w:t>
            </w:r>
            <w:r w:rsidRPr="00077C48">
              <w:rPr>
                <w:rFonts w:cs="Arial"/>
                <w:spacing w:val="-9"/>
              </w:rPr>
              <w:t xml:space="preserve"> </w:t>
            </w:r>
            <w:r w:rsidRPr="00077C48">
              <w:rPr>
                <w:rFonts w:cs="Arial"/>
              </w:rPr>
              <w:t>and</w:t>
            </w:r>
            <w:r w:rsidRPr="00077C48">
              <w:rPr>
                <w:rFonts w:cs="Arial"/>
                <w:spacing w:val="-51"/>
              </w:rPr>
              <w:t xml:space="preserve"> </w:t>
            </w:r>
            <w:r w:rsidRPr="00077C48">
              <w:rPr>
                <w:rFonts w:cs="Arial"/>
                <w:w w:val="105"/>
              </w:rPr>
              <w:t>mitigations</w:t>
            </w:r>
          </w:p>
          <w:p w14:paraId="0CED982F" w14:textId="767C7554" w:rsidR="00077C48" w:rsidRPr="00077C48" w:rsidRDefault="00077C48" w:rsidP="00F86816">
            <w:pPr>
              <w:pStyle w:val="Body"/>
              <w:numPr>
                <w:ilvl w:val="0"/>
                <w:numId w:val="30"/>
              </w:numPr>
              <w:rPr>
                <w:rFonts w:cs="Arial"/>
              </w:rPr>
            </w:pPr>
            <w:r w:rsidRPr="00077C48">
              <w:rPr>
                <w:rFonts w:cs="Arial"/>
              </w:rPr>
              <w:t>Embed</w:t>
            </w:r>
            <w:r w:rsidRPr="00077C48">
              <w:rPr>
                <w:rFonts w:cs="Arial"/>
                <w:spacing w:val="-7"/>
              </w:rPr>
              <w:t xml:space="preserve"> </w:t>
            </w:r>
            <w:r w:rsidRPr="00077C48">
              <w:rPr>
                <w:rFonts w:cs="Arial"/>
              </w:rPr>
              <w:t>financial</w:t>
            </w:r>
            <w:r w:rsidRPr="00077C48">
              <w:rPr>
                <w:rFonts w:cs="Arial"/>
                <w:spacing w:val="-6"/>
              </w:rPr>
              <w:t xml:space="preserve"> </w:t>
            </w:r>
            <w:r w:rsidRPr="00077C48">
              <w:rPr>
                <w:rFonts w:cs="Arial"/>
              </w:rPr>
              <w:t>literacy</w:t>
            </w:r>
            <w:r w:rsidRPr="00077C48">
              <w:rPr>
                <w:rFonts w:cs="Arial"/>
                <w:spacing w:val="-7"/>
              </w:rPr>
              <w:t xml:space="preserve"> </w:t>
            </w:r>
            <w:r w:rsidRPr="00077C48">
              <w:rPr>
                <w:rFonts w:cs="Arial"/>
              </w:rPr>
              <w:t>training</w:t>
            </w:r>
          </w:p>
        </w:tc>
      </w:tr>
      <w:tr w:rsidR="00077C48" w:rsidRPr="00641487" w14:paraId="65B839F4" w14:textId="77777777" w:rsidTr="00156AFF">
        <w:trPr>
          <w:trHeight w:val="2565"/>
        </w:trPr>
        <w:tc>
          <w:tcPr>
            <w:tcW w:w="1361" w:type="pct"/>
            <w:tcBorders>
              <w:top w:val="single" w:sz="4" w:space="0" w:color="FFFFFF"/>
              <w:left w:val="single" w:sz="4" w:space="0" w:color="FFFFFF"/>
              <w:bottom w:val="single" w:sz="4" w:space="0" w:color="FFFFFF"/>
              <w:right w:val="single" w:sz="4" w:space="0" w:color="FFFFFF"/>
            </w:tcBorders>
            <w:shd w:val="clear" w:color="auto" w:fill="E8ECF0"/>
            <w:hideMark/>
          </w:tcPr>
          <w:p w14:paraId="79CB1253" w14:textId="762F6FCF" w:rsidR="00077C48" w:rsidRPr="00077C48" w:rsidRDefault="00077C48" w:rsidP="00077C48">
            <w:pPr>
              <w:pStyle w:val="Body"/>
              <w:rPr>
                <w:rFonts w:cs="Arial"/>
              </w:rPr>
            </w:pPr>
            <w:r w:rsidRPr="00077C48">
              <w:rPr>
                <w:rFonts w:cs="Arial"/>
              </w:rPr>
              <w:lastRenderedPageBreak/>
              <w:t>4. Sexual harassment in the workplace</w:t>
            </w:r>
          </w:p>
        </w:tc>
        <w:tc>
          <w:tcPr>
            <w:tcW w:w="1606" w:type="pct"/>
            <w:tcBorders>
              <w:top w:val="single" w:sz="4" w:space="0" w:color="FFFFFF"/>
              <w:left w:val="single" w:sz="4" w:space="0" w:color="FFFFFF"/>
              <w:bottom w:val="single" w:sz="4" w:space="0" w:color="FFFFFF"/>
              <w:right w:val="single" w:sz="4" w:space="0" w:color="FFFFFF"/>
            </w:tcBorders>
            <w:shd w:val="clear" w:color="auto" w:fill="E8ECF0"/>
            <w:hideMark/>
          </w:tcPr>
          <w:p w14:paraId="246814D3" w14:textId="77777777" w:rsidR="00077C48" w:rsidRPr="00077C48" w:rsidRDefault="00077C48" w:rsidP="00077C48">
            <w:pPr>
              <w:pStyle w:val="Body"/>
              <w:rPr>
                <w:rFonts w:cs="Arial"/>
              </w:rPr>
            </w:pPr>
            <w:r w:rsidRPr="00077C48">
              <w:rPr>
                <w:rFonts w:cs="Arial"/>
              </w:rPr>
              <w:t>Increased education and understanding of appropriate workplace behaviour at all levels of the organisation</w:t>
            </w:r>
          </w:p>
          <w:p w14:paraId="7E8AE944" w14:textId="47F3A723" w:rsidR="00077C48" w:rsidRPr="00077C48" w:rsidRDefault="00077C48" w:rsidP="00077C48">
            <w:pPr>
              <w:pStyle w:val="Body"/>
              <w:rPr>
                <w:rFonts w:cs="Arial"/>
              </w:rPr>
            </w:pPr>
            <w:r w:rsidRPr="00077C48">
              <w:rPr>
                <w:rFonts w:cs="Arial"/>
              </w:rPr>
              <w:t>A person-centred process that is sensitive to intersectional nuances</w:t>
            </w:r>
          </w:p>
        </w:tc>
        <w:tc>
          <w:tcPr>
            <w:tcW w:w="2033" w:type="pct"/>
            <w:tcBorders>
              <w:top w:val="single" w:sz="4" w:space="0" w:color="FFFFFF"/>
              <w:left w:val="single" w:sz="4" w:space="0" w:color="FFFFFF"/>
              <w:bottom w:val="single" w:sz="4" w:space="0" w:color="FFFFFF"/>
              <w:right w:val="single" w:sz="4" w:space="0" w:color="FFFFFF"/>
            </w:tcBorders>
            <w:shd w:val="clear" w:color="auto" w:fill="E8ECF0"/>
            <w:hideMark/>
          </w:tcPr>
          <w:p w14:paraId="41171046" w14:textId="7CDB6526" w:rsidR="00077C48" w:rsidRPr="00077C48" w:rsidRDefault="00077C48" w:rsidP="00F86816">
            <w:pPr>
              <w:pStyle w:val="Body"/>
              <w:numPr>
                <w:ilvl w:val="0"/>
                <w:numId w:val="30"/>
              </w:numPr>
              <w:rPr>
                <w:rFonts w:cs="Arial"/>
              </w:rPr>
            </w:pPr>
            <w:r w:rsidRPr="00077C48">
              <w:rPr>
                <w:rFonts w:cs="Arial"/>
              </w:rPr>
              <w:t>Review and enhance our safe and respectful workplaces Framework to provide a leading practice approach to prevention and a culturally sensitive response to sexual harassment and negative behaviours</w:t>
            </w:r>
          </w:p>
          <w:p w14:paraId="2CD81F67" w14:textId="77777777" w:rsidR="00077C48" w:rsidRPr="00077C48" w:rsidRDefault="00077C48" w:rsidP="00F86816">
            <w:pPr>
              <w:pStyle w:val="Body"/>
              <w:numPr>
                <w:ilvl w:val="0"/>
                <w:numId w:val="30"/>
              </w:numPr>
              <w:rPr>
                <w:rFonts w:cs="Arial"/>
              </w:rPr>
            </w:pPr>
            <w:r w:rsidRPr="00077C48">
              <w:rPr>
                <w:rFonts w:cs="Arial"/>
              </w:rPr>
              <w:t>Embed the safe and respectful workplaces learning package into induction and onboarding to promote appropriate workplace behaviours and expectations</w:t>
            </w:r>
          </w:p>
          <w:p w14:paraId="3223E44B" w14:textId="7A398150" w:rsidR="00077C48" w:rsidRPr="00077C48" w:rsidRDefault="00077C48" w:rsidP="00F86816">
            <w:pPr>
              <w:pStyle w:val="Body"/>
              <w:numPr>
                <w:ilvl w:val="0"/>
                <w:numId w:val="30"/>
              </w:numPr>
              <w:rPr>
                <w:rFonts w:cs="Arial"/>
              </w:rPr>
            </w:pPr>
            <w:r w:rsidRPr="00077C48">
              <w:rPr>
                <w:rFonts w:cs="Arial"/>
              </w:rPr>
              <w:t>Develop and implement safe and respectful and GEAP-related updates in DELWP’s communication plan across all staff channels</w:t>
            </w:r>
          </w:p>
        </w:tc>
      </w:tr>
      <w:tr w:rsidR="00077C48" w:rsidRPr="00641487" w14:paraId="24DBEC9E" w14:textId="77777777" w:rsidTr="00156AFF">
        <w:trPr>
          <w:trHeight w:val="2565"/>
        </w:trPr>
        <w:tc>
          <w:tcPr>
            <w:tcW w:w="1361" w:type="pct"/>
            <w:tcBorders>
              <w:top w:val="single" w:sz="4" w:space="0" w:color="FFFFFF"/>
              <w:left w:val="single" w:sz="4" w:space="0" w:color="FFFFFF"/>
              <w:bottom w:val="single" w:sz="4" w:space="0" w:color="FFFFFF"/>
              <w:right w:val="single" w:sz="4" w:space="0" w:color="FFFFFF"/>
            </w:tcBorders>
            <w:shd w:val="clear" w:color="auto" w:fill="E8ECF0"/>
          </w:tcPr>
          <w:p w14:paraId="406903D2" w14:textId="4FFF2478" w:rsidR="00077C48" w:rsidRPr="00077C48" w:rsidRDefault="00077C48" w:rsidP="00077C48">
            <w:pPr>
              <w:pStyle w:val="Body"/>
              <w:rPr>
                <w:rFonts w:cs="Arial"/>
              </w:rPr>
            </w:pPr>
            <w:r w:rsidRPr="00077C48">
              <w:rPr>
                <w:rFonts w:cs="Arial"/>
              </w:rPr>
              <w:t>5. Recruitment and promotion practices in the workplace</w:t>
            </w:r>
          </w:p>
        </w:tc>
        <w:tc>
          <w:tcPr>
            <w:tcW w:w="1606" w:type="pct"/>
            <w:tcBorders>
              <w:top w:val="single" w:sz="4" w:space="0" w:color="FFFFFF"/>
              <w:left w:val="single" w:sz="4" w:space="0" w:color="FFFFFF"/>
              <w:bottom w:val="single" w:sz="4" w:space="0" w:color="FFFFFF"/>
              <w:right w:val="single" w:sz="4" w:space="0" w:color="FFFFFF"/>
            </w:tcBorders>
            <w:shd w:val="clear" w:color="auto" w:fill="E8ECF0"/>
          </w:tcPr>
          <w:p w14:paraId="0A26DF19" w14:textId="77777777" w:rsidR="00077C48" w:rsidRPr="00077C48" w:rsidRDefault="00077C48" w:rsidP="00077C48">
            <w:pPr>
              <w:pStyle w:val="Body"/>
              <w:rPr>
                <w:rFonts w:cs="Arial"/>
              </w:rPr>
            </w:pPr>
            <w:r w:rsidRPr="00077C48">
              <w:rPr>
                <w:rFonts w:cs="Arial"/>
              </w:rPr>
              <w:t>Increased transparency, rigor, fairness and equitably in DELWP’s recruitment policies and procedures</w:t>
            </w:r>
          </w:p>
          <w:p w14:paraId="17C47019" w14:textId="10496AD9" w:rsidR="00077C48" w:rsidRPr="00077C48" w:rsidRDefault="00077C48" w:rsidP="00077C48">
            <w:pPr>
              <w:pStyle w:val="Body"/>
              <w:rPr>
                <w:rFonts w:cs="Arial"/>
              </w:rPr>
            </w:pPr>
            <w:r w:rsidRPr="00077C48">
              <w:rPr>
                <w:rFonts w:cs="Arial"/>
              </w:rPr>
              <w:t>Widen talent pools to recruit more diverse cohorts of talent into areas that lack intersectional gender representation</w:t>
            </w:r>
          </w:p>
        </w:tc>
        <w:tc>
          <w:tcPr>
            <w:tcW w:w="2033" w:type="pct"/>
            <w:tcBorders>
              <w:top w:val="single" w:sz="4" w:space="0" w:color="FFFFFF"/>
              <w:left w:val="single" w:sz="4" w:space="0" w:color="FFFFFF"/>
              <w:bottom w:val="single" w:sz="4" w:space="0" w:color="FFFFFF"/>
              <w:right w:val="single" w:sz="4" w:space="0" w:color="FFFFFF"/>
            </w:tcBorders>
            <w:shd w:val="clear" w:color="auto" w:fill="E8ECF0"/>
          </w:tcPr>
          <w:p w14:paraId="6B94B31D" w14:textId="77777777" w:rsidR="00077C48" w:rsidRPr="00077C48" w:rsidRDefault="00077C48" w:rsidP="00F86816">
            <w:pPr>
              <w:pStyle w:val="Body"/>
              <w:numPr>
                <w:ilvl w:val="0"/>
                <w:numId w:val="30"/>
              </w:numPr>
              <w:rPr>
                <w:rFonts w:cs="Arial"/>
              </w:rPr>
            </w:pPr>
            <w:r w:rsidRPr="00077C48">
              <w:rPr>
                <w:rFonts w:cs="Arial"/>
              </w:rPr>
              <w:t>Implement recommendations from DELWP’s 2022 Recruitment Diversity and Inclusion Audit</w:t>
            </w:r>
          </w:p>
          <w:p w14:paraId="42A846C9" w14:textId="77777777" w:rsidR="00077C48" w:rsidRPr="00077C48" w:rsidRDefault="00077C48" w:rsidP="00F86816">
            <w:pPr>
              <w:pStyle w:val="Body"/>
              <w:numPr>
                <w:ilvl w:val="0"/>
                <w:numId w:val="30"/>
              </w:numPr>
              <w:rPr>
                <w:rFonts w:cs="Arial"/>
              </w:rPr>
            </w:pPr>
            <w:r w:rsidRPr="00077C48">
              <w:rPr>
                <w:rFonts w:cs="Arial"/>
              </w:rPr>
              <w:t>Review role design, recruitment, training and deployment systems in our emergency management functions to identify and remove barriers for women’s participation and progression</w:t>
            </w:r>
          </w:p>
          <w:p w14:paraId="660D3CA1" w14:textId="4CB0728C" w:rsidR="00077C48" w:rsidRPr="00077C48" w:rsidRDefault="00077C48" w:rsidP="00F86816">
            <w:pPr>
              <w:pStyle w:val="Body"/>
              <w:numPr>
                <w:ilvl w:val="0"/>
                <w:numId w:val="30"/>
              </w:numPr>
              <w:rPr>
                <w:rFonts w:cs="Arial"/>
              </w:rPr>
            </w:pPr>
            <w:r w:rsidRPr="00077C48">
              <w:rPr>
                <w:rFonts w:cs="Arial"/>
              </w:rPr>
              <w:t>Promote DELWP as an employer of choice and leverage existing internal talent pipelines</w:t>
            </w:r>
          </w:p>
        </w:tc>
      </w:tr>
      <w:tr w:rsidR="00077C48" w:rsidRPr="00641487" w14:paraId="24758A01" w14:textId="77777777" w:rsidTr="00156AFF">
        <w:trPr>
          <w:trHeight w:val="2565"/>
        </w:trPr>
        <w:tc>
          <w:tcPr>
            <w:tcW w:w="1361" w:type="pct"/>
            <w:tcBorders>
              <w:top w:val="single" w:sz="4" w:space="0" w:color="FFFFFF"/>
              <w:left w:val="single" w:sz="4" w:space="0" w:color="FFFFFF"/>
              <w:bottom w:val="single" w:sz="4" w:space="0" w:color="FFFFFF"/>
              <w:right w:val="single" w:sz="4" w:space="0" w:color="FFFFFF"/>
            </w:tcBorders>
            <w:shd w:val="clear" w:color="auto" w:fill="E8ECF0"/>
          </w:tcPr>
          <w:p w14:paraId="2827436C" w14:textId="77777777" w:rsidR="00077C48" w:rsidRPr="00077C48" w:rsidRDefault="00077C48" w:rsidP="00077C48">
            <w:pPr>
              <w:pStyle w:val="Body"/>
              <w:rPr>
                <w:rFonts w:cs="Arial"/>
              </w:rPr>
            </w:pPr>
            <w:r w:rsidRPr="00077C48">
              <w:rPr>
                <w:rFonts w:cs="Arial"/>
              </w:rPr>
              <w:lastRenderedPageBreak/>
              <w:t>6. Availability and utilisation of terms, conditions and practices relating to family violence leave, flexible working arrangements and working arrangements supporting workers</w:t>
            </w:r>
          </w:p>
          <w:p w14:paraId="341AEAD5" w14:textId="0552428E" w:rsidR="00077C48" w:rsidRPr="00077C48" w:rsidRDefault="00077C48" w:rsidP="00077C48">
            <w:pPr>
              <w:pStyle w:val="Body"/>
              <w:rPr>
                <w:rFonts w:cs="Arial"/>
              </w:rPr>
            </w:pPr>
            <w:r w:rsidRPr="00077C48">
              <w:rPr>
                <w:rFonts w:cs="Arial"/>
              </w:rPr>
              <w:t>with family or caring responsibilities</w:t>
            </w:r>
          </w:p>
        </w:tc>
        <w:tc>
          <w:tcPr>
            <w:tcW w:w="1606" w:type="pct"/>
            <w:tcBorders>
              <w:top w:val="single" w:sz="4" w:space="0" w:color="FFFFFF"/>
              <w:left w:val="single" w:sz="4" w:space="0" w:color="FFFFFF"/>
              <w:bottom w:val="single" w:sz="4" w:space="0" w:color="FFFFFF"/>
              <w:right w:val="single" w:sz="4" w:space="0" w:color="FFFFFF"/>
            </w:tcBorders>
            <w:shd w:val="clear" w:color="auto" w:fill="E8ECF0"/>
          </w:tcPr>
          <w:p w14:paraId="3FCFFD87" w14:textId="77777777" w:rsidR="00077C48" w:rsidRPr="00077C48" w:rsidRDefault="00077C48" w:rsidP="00077C48">
            <w:pPr>
              <w:pStyle w:val="Body"/>
              <w:rPr>
                <w:rFonts w:cs="Arial"/>
              </w:rPr>
            </w:pPr>
            <w:r w:rsidRPr="00077C48">
              <w:rPr>
                <w:rFonts w:cs="Arial"/>
              </w:rPr>
              <w:t>Promote positive role models and champions of work-life balance and flexible working</w:t>
            </w:r>
          </w:p>
          <w:p w14:paraId="07AFCDF7" w14:textId="293E09DF" w:rsidR="00077C48" w:rsidRPr="00077C48" w:rsidRDefault="00077C48" w:rsidP="00077C48">
            <w:pPr>
              <w:pStyle w:val="Body"/>
              <w:rPr>
                <w:rFonts w:cs="Arial"/>
              </w:rPr>
            </w:pPr>
            <w:r w:rsidRPr="00077C48">
              <w:rPr>
                <w:rFonts w:cs="Arial"/>
              </w:rPr>
              <w:t>Shift gender stereotypes and prejudices that adversely affect career progression for women working flexibly, part-time and/or with caring responsibilities</w:t>
            </w:r>
          </w:p>
        </w:tc>
        <w:tc>
          <w:tcPr>
            <w:tcW w:w="2033" w:type="pct"/>
            <w:tcBorders>
              <w:top w:val="single" w:sz="4" w:space="0" w:color="FFFFFF"/>
              <w:left w:val="single" w:sz="4" w:space="0" w:color="FFFFFF"/>
              <w:bottom w:val="single" w:sz="4" w:space="0" w:color="FFFFFF"/>
              <w:right w:val="single" w:sz="4" w:space="0" w:color="FFFFFF"/>
            </w:tcBorders>
            <w:shd w:val="clear" w:color="auto" w:fill="E8ECF0"/>
          </w:tcPr>
          <w:p w14:paraId="4C0D8415" w14:textId="77777777" w:rsidR="00077C48" w:rsidRPr="00077C48" w:rsidRDefault="00077C48" w:rsidP="00F86816">
            <w:pPr>
              <w:pStyle w:val="Body"/>
              <w:numPr>
                <w:ilvl w:val="0"/>
                <w:numId w:val="30"/>
              </w:numPr>
              <w:rPr>
                <w:rFonts w:cs="Arial"/>
              </w:rPr>
            </w:pPr>
            <w:r w:rsidRPr="00077C48">
              <w:rPr>
                <w:rFonts w:cs="Arial"/>
              </w:rPr>
              <w:t>Showcase DELWP staff and leaders thriving through flexible working</w:t>
            </w:r>
          </w:p>
          <w:p w14:paraId="3D90EBD3" w14:textId="77777777" w:rsidR="00077C48" w:rsidRPr="00077C48" w:rsidRDefault="00077C48" w:rsidP="00F86816">
            <w:pPr>
              <w:pStyle w:val="Body"/>
              <w:numPr>
                <w:ilvl w:val="0"/>
                <w:numId w:val="30"/>
              </w:numPr>
              <w:rPr>
                <w:rFonts w:cs="Arial"/>
              </w:rPr>
            </w:pPr>
            <w:r w:rsidRPr="00077C48">
              <w:rPr>
                <w:rFonts w:cs="Arial"/>
              </w:rPr>
              <w:t>Enhance existing training on leading flexible teams to address bias and shift stereotypes</w:t>
            </w:r>
          </w:p>
          <w:p w14:paraId="7BB3E174" w14:textId="77777777" w:rsidR="00077C48" w:rsidRPr="00077C48" w:rsidRDefault="00077C48" w:rsidP="00F86816">
            <w:pPr>
              <w:pStyle w:val="Body"/>
              <w:numPr>
                <w:ilvl w:val="0"/>
                <w:numId w:val="30"/>
              </w:numPr>
              <w:rPr>
                <w:rFonts w:cs="Arial"/>
              </w:rPr>
            </w:pPr>
            <w:r w:rsidRPr="00077C48">
              <w:rPr>
                <w:rFonts w:cs="Arial"/>
              </w:rPr>
              <w:t>Develop a multichannel campaign depicting men role modelling work-life integration</w:t>
            </w:r>
          </w:p>
          <w:p w14:paraId="7E7D355F" w14:textId="3D03CD2D" w:rsidR="00077C48" w:rsidRPr="00077C48" w:rsidRDefault="00077C48" w:rsidP="00F86816">
            <w:pPr>
              <w:pStyle w:val="Body"/>
              <w:numPr>
                <w:ilvl w:val="0"/>
                <w:numId w:val="30"/>
              </w:numPr>
              <w:rPr>
                <w:rFonts w:cs="Arial"/>
              </w:rPr>
            </w:pPr>
            <w:r w:rsidRPr="00077C48">
              <w:rPr>
                <w:rFonts w:cs="Arial"/>
              </w:rPr>
              <w:t>Review DELWP’s policies relating to leave, flexible working, cultural leave and family violence with a gendered lens</w:t>
            </w:r>
          </w:p>
        </w:tc>
      </w:tr>
      <w:tr w:rsidR="00077C48" w:rsidRPr="00641487" w14:paraId="54FE7DF6" w14:textId="77777777" w:rsidTr="00156AFF">
        <w:trPr>
          <w:trHeight w:val="2565"/>
        </w:trPr>
        <w:tc>
          <w:tcPr>
            <w:tcW w:w="1361" w:type="pct"/>
            <w:tcBorders>
              <w:top w:val="single" w:sz="4" w:space="0" w:color="FFFFFF"/>
              <w:left w:val="single" w:sz="4" w:space="0" w:color="FFFFFF"/>
              <w:bottom w:val="single" w:sz="4" w:space="0" w:color="FFFFFF"/>
              <w:right w:val="single" w:sz="4" w:space="0" w:color="FFFFFF"/>
            </w:tcBorders>
            <w:shd w:val="clear" w:color="auto" w:fill="E8ECF0"/>
          </w:tcPr>
          <w:p w14:paraId="268ADAD2" w14:textId="7C8D6BE5" w:rsidR="00077C48" w:rsidRPr="00077C48" w:rsidRDefault="00077C48" w:rsidP="00077C48">
            <w:pPr>
              <w:pStyle w:val="Body"/>
              <w:rPr>
                <w:rFonts w:cs="Arial"/>
              </w:rPr>
            </w:pPr>
            <w:r w:rsidRPr="00077C48">
              <w:rPr>
                <w:rFonts w:cs="Arial"/>
              </w:rPr>
              <w:t>7. Gendered segregation within the workplace</w:t>
            </w:r>
          </w:p>
        </w:tc>
        <w:tc>
          <w:tcPr>
            <w:tcW w:w="1606" w:type="pct"/>
            <w:tcBorders>
              <w:top w:val="single" w:sz="4" w:space="0" w:color="FFFFFF"/>
              <w:left w:val="single" w:sz="4" w:space="0" w:color="FFFFFF"/>
              <w:bottom w:val="single" w:sz="4" w:space="0" w:color="FFFFFF"/>
              <w:right w:val="single" w:sz="4" w:space="0" w:color="FFFFFF"/>
            </w:tcBorders>
            <w:shd w:val="clear" w:color="auto" w:fill="E8ECF0"/>
          </w:tcPr>
          <w:p w14:paraId="58713C88" w14:textId="77777777" w:rsidR="00077C48" w:rsidRPr="00077C48" w:rsidRDefault="00077C48" w:rsidP="00077C48">
            <w:pPr>
              <w:pStyle w:val="Body"/>
              <w:rPr>
                <w:rFonts w:cs="Arial"/>
              </w:rPr>
            </w:pPr>
            <w:r w:rsidRPr="00077C48">
              <w:rPr>
                <w:rFonts w:cs="Arial"/>
              </w:rPr>
              <w:t>Tailored training targeted at areas with highly gendered segregation</w:t>
            </w:r>
          </w:p>
          <w:p w14:paraId="37F96F73" w14:textId="0B2C0F7E" w:rsidR="00077C48" w:rsidRPr="00077C48" w:rsidRDefault="00077C48" w:rsidP="00077C48">
            <w:pPr>
              <w:pStyle w:val="Body"/>
              <w:rPr>
                <w:rFonts w:cs="Arial"/>
              </w:rPr>
            </w:pPr>
            <w:r w:rsidRPr="00077C48">
              <w:rPr>
                <w:rFonts w:cs="Arial"/>
              </w:rPr>
              <w:t>Widen talent funnels from the community into the organisation</w:t>
            </w:r>
          </w:p>
        </w:tc>
        <w:tc>
          <w:tcPr>
            <w:tcW w:w="2033" w:type="pct"/>
            <w:tcBorders>
              <w:top w:val="single" w:sz="4" w:space="0" w:color="FFFFFF"/>
              <w:left w:val="single" w:sz="4" w:space="0" w:color="FFFFFF"/>
              <w:bottom w:val="single" w:sz="4" w:space="0" w:color="FFFFFF"/>
              <w:right w:val="single" w:sz="4" w:space="0" w:color="FFFFFF"/>
            </w:tcBorders>
            <w:shd w:val="clear" w:color="auto" w:fill="E8ECF0"/>
          </w:tcPr>
          <w:p w14:paraId="345AFF55" w14:textId="77777777" w:rsidR="00077C48" w:rsidRPr="00077C48" w:rsidRDefault="00077C48" w:rsidP="00F86816">
            <w:pPr>
              <w:pStyle w:val="Body"/>
              <w:numPr>
                <w:ilvl w:val="0"/>
                <w:numId w:val="30"/>
              </w:numPr>
              <w:rPr>
                <w:rFonts w:cs="Arial"/>
              </w:rPr>
            </w:pPr>
            <w:r w:rsidRPr="00077C48">
              <w:rPr>
                <w:rFonts w:cs="Arial"/>
              </w:rPr>
              <w:t>Build leadership capability to overcome mindsets perpetuating gender discrimination</w:t>
            </w:r>
          </w:p>
          <w:p w14:paraId="22024050" w14:textId="77777777" w:rsidR="00077C48" w:rsidRPr="00077C48" w:rsidRDefault="00077C48" w:rsidP="00F86816">
            <w:pPr>
              <w:pStyle w:val="Body"/>
              <w:numPr>
                <w:ilvl w:val="0"/>
                <w:numId w:val="30"/>
              </w:numPr>
              <w:rPr>
                <w:rFonts w:cs="Arial"/>
              </w:rPr>
            </w:pPr>
            <w:r w:rsidRPr="00077C48">
              <w:rPr>
                <w:rFonts w:cs="Arial"/>
              </w:rPr>
              <w:t>Increase the representation of women from diverse and intersectional backgrounds in our early career programs</w:t>
            </w:r>
          </w:p>
          <w:p w14:paraId="38AA38CF" w14:textId="16C77647" w:rsidR="00077C48" w:rsidRPr="00077C48" w:rsidRDefault="00077C48" w:rsidP="00F86816">
            <w:pPr>
              <w:pStyle w:val="Body"/>
              <w:numPr>
                <w:ilvl w:val="0"/>
                <w:numId w:val="30"/>
              </w:numPr>
              <w:rPr>
                <w:rFonts w:cs="Arial"/>
              </w:rPr>
            </w:pPr>
            <w:r w:rsidRPr="00077C48">
              <w:rPr>
                <w:rFonts w:cs="Arial"/>
              </w:rPr>
              <w:t>Develop a ‘pipeline plan’ to increase the number of women studying STEM subjects at secondary school and in surveying, spatial and valuing pathways</w:t>
            </w:r>
          </w:p>
          <w:p w14:paraId="77355B5A" w14:textId="5205841D" w:rsidR="00077C48" w:rsidRPr="00077C48" w:rsidRDefault="00077C48" w:rsidP="00F86816">
            <w:pPr>
              <w:pStyle w:val="Body"/>
              <w:numPr>
                <w:ilvl w:val="0"/>
                <w:numId w:val="30"/>
              </w:numPr>
              <w:rPr>
                <w:rFonts w:cs="Arial"/>
              </w:rPr>
            </w:pPr>
            <w:r w:rsidRPr="00077C48">
              <w:rPr>
                <w:rFonts w:cs="Arial"/>
              </w:rPr>
              <w:t>Undertake regular deep-dive analyses into areas with the highest gender segregation to identify issues, prioritise meaningful action and track progress</w:t>
            </w:r>
          </w:p>
        </w:tc>
      </w:tr>
    </w:tbl>
    <w:p w14:paraId="293C29D9" w14:textId="77777777" w:rsidR="00077C48" w:rsidRPr="00077C48" w:rsidRDefault="00077C48" w:rsidP="00077C48">
      <w:pPr>
        <w:pStyle w:val="Body"/>
        <w:sectPr w:rsidR="00077C48" w:rsidRPr="00077C48" w:rsidSect="00156AFF">
          <w:pgSz w:w="16840" w:h="11907" w:orient="landscape" w:code="9"/>
          <w:pgMar w:top="1134" w:right="1134" w:bottom="1134" w:left="1134" w:header="283" w:footer="283" w:gutter="0"/>
          <w:cols w:space="720"/>
          <w:docGrid w:linePitch="360"/>
        </w:sectPr>
      </w:pPr>
    </w:p>
    <w:p w14:paraId="47FB7FED" w14:textId="34D2B0CB" w:rsidR="00077C48" w:rsidRPr="00E475FE" w:rsidRDefault="00077C48" w:rsidP="00E475FE">
      <w:pPr>
        <w:pStyle w:val="Heading1-AIP"/>
        <w:rPr>
          <w:rFonts w:eastAsia="Century Gothic" w:cs="Century Gothic"/>
          <w:sz w:val="36"/>
          <w:szCs w:val="28"/>
        </w:rPr>
      </w:pPr>
      <w:bookmarkStart w:id="31" w:name="_Toc103433419"/>
      <w:r>
        <w:lastRenderedPageBreak/>
        <w:t>Indicator 1</w:t>
      </w:r>
      <w:r w:rsidR="00E475FE">
        <w:t>: Gender composition at all levels of the workforce</w:t>
      </w:r>
      <w:bookmarkEnd w:id="31"/>
    </w:p>
    <w:tbl>
      <w:tblPr>
        <w:tblStyle w:val="TableGridLight1"/>
        <w:tblW w:w="0" w:type="auto"/>
        <w:tblInd w:w="175" w:type="dxa"/>
        <w:tblLook w:val="04A0" w:firstRow="1" w:lastRow="0" w:firstColumn="1" w:lastColumn="0" w:noHBand="0" w:noVBand="1"/>
      </w:tblPr>
      <w:tblGrid>
        <w:gridCol w:w="13919"/>
      </w:tblGrid>
      <w:tr w:rsidR="00E475FE" w:rsidRPr="00641487" w14:paraId="32FF8C0C" w14:textId="77777777" w:rsidTr="00156AFF">
        <w:trPr>
          <w:trHeight w:val="1398"/>
        </w:trPr>
        <w:tc>
          <w:tcPr>
            <w:tcW w:w="13919" w:type="dxa"/>
            <w:shd w:val="clear" w:color="auto" w:fill="F2F2F2"/>
          </w:tcPr>
          <w:p w14:paraId="33F873EE" w14:textId="04746784" w:rsidR="00E475FE" w:rsidRPr="00CC45F4" w:rsidRDefault="00E475FE" w:rsidP="001251C9">
            <w:pPr>
              <w:pStyle w:val="Body"/>
            </w:pPr>
            <w:r w:rsidRPr="00CC45F4">
              <w:t>Quote</w:t>
            </w:r>
            <w:r w:rsidR="00421E55">
              <w:t xml:space="preserve"> from consultation</w:t>
            </w:r>
            <w:r w:rsidRPr="00CC45F4">
              <w:t>:</w:t>
            </w:r>
          </w:p>
          <w:p w14:paraId="57FE4CDC" w14:textId="77777777" w:rsidR="00E475FE" w:rsidRPr="00E475FE" w:rsidRDefault="00E475FE" w:rsidP="00E475FE">
            <w:pPr>
              <w:pStyle w:val="Body"/>
              <w:rPr>
                <w:i/>
                <w:iCs/>
              </w:rPr>
            </w:pPr>
            <w:r w:rsidRPr="00E475FE">
              <w:rPr>
                <w:i/>
                <w:iCs/>
              </w:rPr>
              <w:t>‘… Leadership needs to take responsibility for intersectional gender equality and not leave this task to the staff-led networks.’</w:t>
            </w:r>
          </w:p>
          <w:p w14:paraId="5D842EAD" w14:textId="04CFA895" w:rsidR="00E475FE" w:rsidRPr="00641487" w:rsidRDefault="00E475FE" w:rsidP="00E475FE">
            <w:pPr>
              <w:pStyle w:val="Body"/>
            </w:pPr>
            <w:r w:rsidRPr="00E475FE">
              <w:rPr>
                <w:i/>
                <w:iCs/>
              </w:rPr>
              <w:t xml:space="preserve">‘We have spoken about the need to go back to basics on the business case for gender equality. We make assumptions that it is Understood – perhaps this needs to be tested across </w:t>
            </w:r>
            <w:r w:rsidR="00421E55">
              <w:rPr>
                <w:i/>
                <w:iCs/>
              </w:rPr>
              <w:t>DELWP</w:t>
            </w:r>
            <w:r w:rsidRPr="00E475FE">
              <w:rPr>
                <w:i/>
                <w:iCs/>
              </w:rPr>
              <w:t>.’</w:t>
            </w:r>
          </w:p>
        </w:tc>
      </w:tr>
    </w:tbl>
    <w:p w14:paraId="1FE3DFDE" w14:textId="26B662EB" w:rsidR="00641487" w:rsidRPr="00641487" w:rsidRDefault="00641487" w:rsidP="00CC45F4">
      <w:pPr>
        <w:pStyle w:val="Tablecaption"/>
        <w:rPr>
          <w:lang w:eastAsia="en-AU"/>
        </w:rPr>
      </w:pPr>
    </w:p>
    <w:tbl>
      <w:tblPr>
        <w:tblW w:w="5000" w:type="pct"/>
        <w:shd w:val="clear" w:color="auto" w:fill="E8ECF0"/>
        <w:tblLayout w:type="fixed"/>
        <w:tblLook w:val="0620" w:firstRow="1" w:lastRow="0" w:firstColumn="0" w:lastColumn="0" w:noHBand="1" w:noVBand="1"/>
      </w:tblPr>
      <w:tblGrid>
        <w:gridCol w:w="3448"/>
        <w:gridCol w:w="1782"/>
        <w:gridCol w:w="2895"/>
        <w:gridCol w:w="3230"/>
        <w:gridCol w:w="3207"/>
      </w:tblGrid>
      <w:tr w:rsidR="00641487" w:rsidRPr="00641487" w14:paraId="729C2164" w14:textId="77777777" w:rsidTr="00E475FE">
        <w:trPr>
          <w:trHeight w:val="300"/>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040FF9A1" w14:textId="77777777" w:rsidR="00641487" w:rsidRPr="00CC45F4" w:rsidRDefault="00641487" w:rsidP="00B15265">
            <w:pPr>
              <w:pStyle w:val="TableHeadingLeft"/>
            </w:pPr>
            <w:bookmarkStart w:id="32" w:name="_Toc531162827"/>
            <w:r w:rsidRPr="00CC45F4">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73E84EE1" w14:textId="78B5B717" w:rsidR="00641487" w:rsidRPr="00641487" w:rsidRDefault="00077C48" w:rsidP="00B15265">
            <w:pPr>
              <w:pStyle w:val="TableHeadingLeft"/>
            </w:pPr>
            <w:r>
              <w:t>Year</w:t>
            </w:r>
          </w:p>
        </w:tc>
        <w:tc>
          <w:tcPr>
            <w:tcW w:w="99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32271330" w14:textId="77777777" w:rsidR="00641487" w:rsidRPr="00641487" w:rsidRDefault="00641487" w:rsidP="00B15265">
            <w:pPr>
              <w:pStyle w:val="TableHeadingLeft"/>
            </w:pPr>
            <w:r w:rsidRPr="00641487">
              <w:t>Outcome</w:t>
            </w:r>
          </w:p>
        </w:tc>
        <w:tc>
          <w:tcPr>
            <w:tcW w:w="1109"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2017DF3F" w14:textId="3DC10944" w:rsidR="00641487" w:rsidRPr="00641487" w:rsidRDefault="00077C48" w:rsidP="00B15265">
            <w:pPr>
              <w:pStyle w:val="TableHeadingLeft"/>
            </w:pPr>
            <w:r>
              <w:t>Measure</w:t>
            </w:r>
          </w:p>
        </w:tc>
        <w:tc>
          <w:tcPr>
            <w:tcW w:w="1101"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4EDC4050" w14:textId="77777777" w:rsidR="00641487" w:rsidRPr="00641487" w:rsidRDefault="00641487" w:rsidP="00B15265">
            <w:pPr>
              <w:pStyle w:val="TableHeadingLeft"/>
            </w:pPr>
            <w:r w:rsidRPr="00641487">
              <w:t>Responsibility</w:t>
            </w:r>
          </w:p>
        </w:tc>
      </w:tr>
      <w:tr w:rsidR="00E475FE" w:rsidRPr="00641487" w14:paraId="024CCEA1" w14:textId="77777777" w:rsidTr="00E475FE">
        <w:trPr>
          <w:trHeight w:val="192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1F21A4C5" w14:textId="77777777" w:rsidR="00E475FE" w:rsidRPr="00E475FE" w:rsidRDefault="00E475FE" w:rsidP="00E475FE">
            <w:pPr>
              <w:pStyle w:val="Body"/>
              <w:rPr>
                <w:b/>
                <w:bCs/>
              </w:rPr>
            </w:pPr>
            <w:r w:rsidRPr="00E475FE">
              <w:rPr>
                <w:b/>
                <w:bCs/>
                <w:w w:val="90"/>
              </w:rPr>
              <w:t>Action</w:t>
            </w:r>
            <w:r w:rsidRPr="00E475FE">
              <w:rPr>
                <w:b/>
                <w:bCs/>
                <w:spacing w:val="-11"/>
                <w:w w:val="90"/>
              </w:rPr>
              <w:t xml:space="preserve"> </w:t>
            </w:r>
            <w:r w:rsidRPr="00E475FE">
              <w:rPr>
                <w:b/>
                <w:bCs/>
                <w:spacing w:val="-1"/>
                <w:w w:val="90"/>
              </w:rPr>
              <w:t>1:</w:t>
            </w:r>
          </w:p>
          <w:p w14:paraId="68BAEEFC" w14:textId="77777777" w:rsidR="00E475FE" w:rsidRPr="00E475FE" w:rsidRDefault="00E475FE" w:rsidP="00E475FE">
            <w:pPr>
              <w:pStyle w:val="Body"/>
              <w:rPr>
                <w:b/>
                <w:bCs/>
              </w:rPr>
            </w:pPr>
            <w:r w:rsidRPr="00E475FE">
              <w:rPr>
                <w:b/>
                <w:bCs/>
                <w:w w:val="95"/>
              </w:rPr>
              <w:t>Ensure robust data</w:t>
            </w:r>
            <w:r w:rsidRPr="00E475FE">
              <w:rPr>
                <w:b/>
                <w:bCs/>
                <w:spacing w:val="-49"/>
                <w:w w:val="95"/>
              </w:rPr>
              <w:t xml:space="preserve"> </w:t>
            </w:r>
            <w:r w:rsidRPr="00E475FE">
              <w:rPr>
                <w:b/>
                <w:bCs/>
                <w:w w:val="95"/>
              </w:rPr>
              <w:t>collection and</w:t>
            </w:r>
            <w:r w:rsidRPr="00E475FE">
              <w:rPr>
                <w:b/>
                <w:bCs/>
                <w:spacing w:val="1"/>
                <w:w w:val="95"/>
              </w:rPr>
              <w:t xml:space="preserve"> </w:t>
            </w:r>
            <w:r w:rsidRPr="00E475FE">
              <w:rPr>
                <w:b/>
                <w:bCs/>
                <w:w w:val="95"/>
              </w:rPr>
              <w:t>reporting measures</w:t>
            </w:r>
            <w:r w:rsidRPr="00E475FE">
              <w:rPr>
                <w:b/>
                <w:bCs/>
                <w:spacing w:val="-49"/>
                <w:w w:val="95"/>
              </w:rPr>
              <w:t xml:space="preserve"> </w:t>
            </w:r>
            <w:r w:rsidRPr="00E475FE">
              <w:rPr>
                <w:b/>
                <w:bCs/>
                <w:spacing w:val="-1"/>
                <w:w w:val="95"/>
              </w:rPr>
              <w:t xml:space="preserve">on gender </w:t>
            </w:r>
            <w:r w:rsidRPr="00E475FE">
              <w:rPr>
                <w:b/>
                <w:bCs/>
                <w:w w:val="95"/>
              </w:rPr>
              <w:t>equality</w:t>
            </w:r>
            <w:r w:rsidRPr="00E475FE">
              <w:rPr>
                <w:b/>
                <w:bCs/>
                <w:spacing w:val="1"/>
                <w:w w:val="95"/>
              </w:rPr>
              <w:t xml:space="preserve"> </w:t>
            </w:r>
            <w:r w:rsidRPr="00E475FE">
              <w:rPr>
                <w:b/>
                <w:bCs/>
              </w:rPr>
              <w:t>indicators</w:t>
            </w:r>
          </w:p>
          <w:p w14:paraId="6AB9DB7B" w14:textId="3234147F" w:rsidR="00E475FE" w:rsidRPr="00641487" w:rsidRDefault="00E475FE" w:rsidP="00E475FE">
            <w:pPr>
              <w:pStyle w:val="Body"/>
              <w:rPr>
                <w:bCs/>
              </w:rPr>
            </w:pPr>
            <w:r>
              <w:rPr>
                <w:w w:val="105"/>
              </w:rPr>
              <w:t>Develop a data</w:t>
            </w:r>
            <w:r>
              <w:rPr>
                <w:spacing w:val="-1"/>
                <w:w w:val="105"/>
              </w:rPr>
              <w:t xml:space="preserve"> </w:t>
            </w:r>
            <w:r>
              <w:t>collection</w:t>
            </w:r>
            <w:r>
              <w:rPr>
                <w:spacing w:val="16"/>
              </w:rPr>
              <w:t xml:space="preserve"> </w:t>
            </w:r>
            <w:r>
              <w:t>and</w:t>
            </w:r>
            <w:r>
              <w:rPr>
                <w:spacing w:val="1"/>
              </w:rPr>
              <w:t xml:space="preserve"> </w:t>
            </w:r>
            <w:r>
              <w:rPr>
                <w:spacing w:val="-1"/>
              </w:rPr>
              <w:t>reporting framework</w:t>
            </w:r>
            <w:r>
              <w:t xml:space="preserve"> </w:t>
            </w:r>
            <w:r>
              <w:rPr>
                <w:spacing w:val="-3"/>
              </w:rPr>
              <w:t>within existing</w:t>
            </w:r>
            <w:r>
              <w:t xml:space="preserve"> corporate systems that</w:t>
            </w:r>
            <w:r>
              <w:rPr>
                <w:spacing w:val="-51"/>
              </w:rPr>
              <w:t xml:space="preserve"> </w:t>
            </w:r>
            <w:r>
              <w:t>complies with privacy</w:t>
            </w:r>
            <w:r>
              <w:rPr>
                <w:spacing w:val="1"/>
              </w:rPr>
              <w:t xml:space="preserve"> </w:t>
            </w:r>
            <w:r>
              <w:t xml:space="preserve">requirements and </w:t>
            </w:r>
            <w:proofErr w:type="gramStart"/>
            <w:r>
              <w:t xml:space="preserve">staff </w:t>
            </w:r>
            <w:r>
              <w:rPr>
                <w:spacing w:val="-51"/>
              </w:rPr>
              <w:t xml:space="preserve"> </w:t>
            </w:r>
            <w:r>
              <w:t>preferences</w:t>
            </w:r>
            <w:proofErr w:type="gramEnd"/>
            <w:r>
              <w:rPr>
                <w:spacing w:val="-18"/>
              </w:rPr>
              <w:t xml:space="preserve"> </w:t>
            </w:r>
            <w:r>
              <w:t>to</w:t>
            </w:r>
            <w:r>
              <w:rPr>
                <w:spacing w:val="-18"/>
              </w:rPr>
              <w:t xml:space="preserve"> </w:t>
            </w:r>
            <w:r>
              <w:t>measure</w:t>
            </w:r>
            <w:r>
              <w:rPr>
                <w:spacing w:val="-50"/>
              </w:rPr>
              <w:t xml:space="preserve"> </w:t>
            </w:r>
            <w:r>
              <w:rPr>
                <w:spacing w:val="-1"/>
              </w:rPr>
              <w:t>our progress towards</w:t>
            </w:r>
            <w:r>
              <w:t xml:space="preserve"> gender equality across</w:t>
            </w:r>
            <w:r>
              <w:rPr>
                <w:spacing w:val="1"/>
              </w:rPr>
              <w:t xml:space="preserve"> </w:t>
            </w:r>
            <w:r>
              <w:rPr>
                <w:spacing w:val="-1"/>
              </w:rPr>
              <w:t>intersectional</w:t>
            </w:r>
            <w:r>
              <w:rPr>
                <w:spacing w:val="51"/>
              </w:rPr>
              <w:t xml:space="preserve"> </w:t>
            </w:r>
            <w:r>
              <w:t>groups</w:t>
            </w:r>
            <w:r>
              <w:rPr>
                <w:spacing w:val="1"/>
              </w:rPr>
              <w:t xml:space="preserve"> </w:t>
            </w:r>
            <w:r>
              <w:t>of</w:t>
            </w:r>
            <w:r>
              <w:rPr>
                <w:spacing w:val="-15"/>
              </w:rPr>
              <w:t xml:space="preserve"> </w:t>
            </w:r>
            <w:r>
              <w:t>women</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7725FC16" w14:textId="4EAF09FB" w:rsidR="00E475FE" w:rsidRPr="00641487" w:rsidRDefault="00E475FE" w:rsidP="00E475FE">
            <w:pPr>
              <w:pStyle w:val="Body"/>
            </w:pPr>
            <w:r>
              <w:t>2022–23</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2C1EC0AB" w14:textId="77777777" w:rsidR="00E475FE" w:rsidRDefault="00E475FE" w:rsidP="00E475FE">
            <w:pPr>
              <w:pStyle w:val="Body"/>
            </w:pPr>
            <w:r>
              <w:t>Stronger data collection</w:t>
            </w:r>
            <w:r>
              <w:rPr>
                <w:spacing w:val="-51"/>
              </w:rPr>
              <w:t xml:space="preserve"> </w:t>
            </w:r>
            <w:r>
              <w:t>and</w:t>
            </w:r>
            <w:r>
              <w:rPr>
                <w:spacing w:val="-13"/>
              </w:rPr>
              <w:t xml:space="preserve"> </w:t>
            </w:r>
            <w:r>
              <w:t>reporting</w:t>
            </w:r>
            <w:r>
              <w:rPr>
                <w:spacing w:val="-13"/>
              </w:rPr>
              <w:t xml:space="preserve"> </w:t>
            </w:r>
            <w:r>
              <w:t>measures</w:t>
            </w:r>
            <w:r>
              <w:rPr>
                <w:spacing w:val="-51"/>
              </w:rPr>
              <w:t xml:space="preserve"> </w:t>
            </w:r>
            <w:r>
              <w:t>are</w:t>
            </w:r>
            <w:r>
              <w:rPr>
                <w:spacing w:val="-14"/>
              </w:rPr>
              <w:t xml:space="preserve"> </w:t>
            </w:r>
            <w:r>
              <w:t>embedded</w:t>
            </w:r>
            <w:r>
              <w:rPr>
                <w:spacing w:val="-13"/>
              </w:rPr>
              <w:t xml:space="preserve"> </w:t>
            </w:r>
            <w:r>
              <w:t>into</w:t>
            </w:r>
          </w:p>
          <w:p w14:paraId="0744C23F" w14:textId="32D23BD6" w:rsidR="00E475FE" w:rsidRPr="00641487" w:rsidRDefault="00E475FE" w:rsidP="00E475FE">
            <w:pPr>
              <w:pStyle w:val="Body"/>
            </w:pPr>
            <w:r>
              <w:t>our corporate systems</w:t>
            </w:r>
            <w:r>
              <w:rPr>
                <w:spacing w:val="1"/>
              </w:rPr>
              <w:t xml:space="preserve"> </w:t>
            </w:r>
            <w:r>
              <w:rPr>
                <w:spacing w:val="-1"/>
              </w:rPr>
              <w:t xml:space="preserve">to enable </w:t>
            </w:r>
            <w:r>
              <w:t>continuous</w:t>
            </w:r>
            <w:r>
              <w:rPr>
                <w:spacing w:val="1"/>
              </w:rPr>
              <w:t xml:space="preserve"> </w:t>
            </w:r>
            <w:r>
              <w:t>improvement and</w:t>
            </w:r>
            <w:r>
              <w:rPr>
                <w:spacing w:val="1"/>
              </w:rPr>
              <w:t xml:space="preserve"> </w:t>
            </w:r>
            <w:r>
              <w:t>accountability</w:t>
            </w:r>
            <w:r>
              <w:rPr>
                <w:spacing w:val="-13"/>
              </w:rPr>
              <w:t xml:space="preserve"> </w:t>
            </w:r>
            <w:r>
              <w:t>to</w:t>
            </w:r>
            <w:r>
              <w:rPr>
                <w:spacing w:val="-13"/>
              </w:rPr>
              <w:t xml:space="preserve"> </w:t>
            </w:r>
            <w:r>
              <w:t>inform</w:t>
            </w:r>
            <w:r>
              <w:rPr>
                <w:spacing w:val="-51"/>
              </w:rPr>
              <w:t xml:space="preserve"> </w:t>
            </w:r>
            <w:r>
              <w:t>our gender equality</w:t>
            </w:r>
            <w:r>
              <w:rPr>
                <w:spacing w:val="1"/>
              </w:rPr>
              <w:t xml:space="preserve"> </w:t>
            </w:r>
            <w:r>
              <w:t>actions</w:t>
            </w:r>
            <w:r>
              <w:rPr>
                <w:spacing w:val="-14"/>
              </w:rPr>
              <w:t xml:space="preserve"> </w:t>
            </w:r>
            <w:r>
              <w:t>and</w:t>
            </w:r>
            <w:r>
              <w:rPr>
                <w:spacing w:val="-13"/>
              </w:rPr>
              <w:t xml:space="preserve"> </w:t>
            </w:r>
            <w:r>
              <w:t>progress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6F3BC3E8" w14:textId="77AFDDB3" w:rsidR="00E475FE" w:rsidRPr="00641487" w:rsidRDefault="00E475FE" w:rsidP="00E475FE">
            <w:pPr>
              <w:pStyle w:val="Body"/>
            </w:pPr>
            <w:r>
              <w:t>DELWP’s progress</w:t>
            </w:r>
            <w:r>
              <w:rPr>
                <w:spacing w:val="1"/>
              </w:rPr>
              <w:t xml:space="preserve"> </w:t>
            </w:r>
            <w:r>
              <w:rPr>
                <w:spacing w:val="-1"/>
              </w:rPr>
              <w:t xml:space="preserve">supporting </w:t>
            </w:r>
            <w:r>
              <w:t>gender</w:t>
            </w:r>
            <w:r>
              <w:rPr>
                <w:spacing w:val="1"/>
              </w:rPr>
              <w:t xml:space="preserve"> </w:t>
            </w:r>
            <w:r>
              <w:t>equality is measured</w:t>
            </w:r>
            <w:r>
              <w:rPr>
                <w:spacing w:val="1"/>
              </w:rPr>
              <w:t xml:space="preserve"> </w:t>
            </w:r>
            <w:r>
              <w:t>and embedded in</w:t>
            </w:r>
            <w:r>
              <w:rPr>
                <w:spacing w:val="1"/>
              </w:rPr>
              <w:t xml:space="preserve"> </w:t>
            </w:r>
            <w:r>
              <w:t>group performance</w:t>
            </w:r>
            <w:r>
              <w:rPr>
                <w:spacing w:val="1"/>
              </w:rPr>
              <w:t xml:space="preserve"> </w:t>
            </w:r>
            <w:r>
              <w:rPr>
                <w:spacing w:val="-1"/>
              </w:rPr>
              <w:t>reporting</w:t>
            </w:r>
            <w:r>
              <w:rPr>
                <w:spacing w:val="-14"/>
              </w:rPr>
              <w:t xml:space="preserve"> </w:t>
            </w:r>
            <w:r>
              <w:t>and</w:t>
            </w:r>
            <w:r>
              <w:rPr>
                <w:spacing w:val="-14"/>
              </w:rPr>
              <w:t xml:space="preserve"> </w:t>
            </w:r>
            <w:r>
              <w:t>reports</w:t>
            </w:r>
            <w:r>
              <w:rPr>
                <w:spacing w:val="-51"/>
              </w:rPr>
              <w:t xml:space="preserve"> </w:t>
            </w:r>
            <w:r>
              <w:t xml:space="preserve">to </w:t>
            </w:r>
            <w:r>
              <w:rPr>
                <w:spacing w:val="-1"/>
              </w:rPr>
              <w:t>the Commission</w:t>
            </w:r>
            <w:r>
              <w:t xml:space="preserve"> for</w:t>
            </w:r>
            <w:r>
              <w:rPr>
                <w:spacing w:val="10"/>
              </w:rPr>
              <w:t xml:space="preserve"> </w:t>
            </w:r>
            <w:r>
              <w:t>Gender</w:t>
            </w:r>
            <w:r>
              <w:rPr>
                <w:spacing w:val="10"/>
              </w:rPr>
              <w:t xml:space="preserve"> </w:t>
            </w:r>
            <w:r>
              <w:t>Equality</w:t>
            </w:r>
            <w:r>
              <w:rPr>
                <w:spacing w:val="1"/>
              </w:rPr>
              <w:t xml:space="preserve"> </w:t>
            </w:r>
            <w:r>
              <w:t>in</w:t>
            </w:r>
            <w:r>
              <w:rPr>
                <w:spacing w:val="-12"/>
              </w:rPr>
              <w:t xml:space="preserve"> </w:t>
            </w:r>
            <w:r>
              <w:t>the</w:t>
            </w:r>
            <w:r>
              <w:rPr>
                <w:spacing w:val="-12"/>
              </w:rPr>
              <w:t xml:space="preserve"> </w:t>
            </w:r>
            <w:r>
              <w:t>Public</w:t>
            </w:r>
            <w:r>
              <w:rPr>
                <w:spacing w:val="-12"/>
              </w:rPr>
              <w:t xml:space="preserve"> </w:t>
            </w:r>
            <w:r>
              <w:t>Sector while</w:t>
            </w:r>
            <w:r>
              <w:rPr>
                <w:spacing w:val="-13"/>
              </w:rPr>
              <w:t xml:space="preserve"> </w:t>
            </w:r>
            <w:r>
              <w:t>protecting</w:t>
            </w:r>
            <w:r>
              <w:rPr>
                <w:spacing w:val="-13"/>
              </w:rPr>
              <w:t xml:space="preserve"> </w:t>
            </w:r>
            <w:r>
              <w:t>privacy</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62D78D18" w14:textId="31C6627A" w:rsidR="00E475FE" w:rsidRPr="00641487" w:rsidRDefault="00E475FE" w:rsidP="00E475FE">
            <w:pPr>
              <w:pStyle w:val="Body"/>
            </w:pPr>
            <w:r>
              <w:rPr>
                <w:spacing w:val="-4"/>
                <w:w w:val="105"/>
              </w:rPr>
              <w:t xml:space="preserve">People </w:t>
            </w:r>
            <w:r>
              <w:rPr>
                <w:spacing w:val="-3"/>
                <w:w w:val="105"/>
              </w:rPr>
              <w:t>and</w:t>
            </w:r>
            <w:r>
              <w:rPr>
                <w:spacing w:val="-54"/>
                <w:w w:val="105"/>
              </w:rPr>
              <w:t xml:space="preserve"> </w:t>
            </w:r>
            <w:r>
              <w:rPr>
                <w:w w:val="105"/>
              </w:rPr>
              <w:t>Culture</w:t>
            </w:r>
          </w:p>
        </w:tc>
      </w:tr>
      <w:tr w:rsidR="00E475FE" w:rsidRPr="00641487" w14:paraId="3C726FBF" w14:textId="77777777" w:rsidTr="00E475FE">
        <w:trPr>
          <w:trHeight w:val="240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22BCA2C3" w14:textId="77777777" w:rsidR="00E475FE" w:rsidRPr="00E475FE" w:rsidRDefault="00E475FE" w:rsidP="00E475FE">
            <w:pPr>
              <w:pStyle w:val="Body"/>
              <w:rPr>
                <w:b/>
                <w:bCs/>
              </w:rPr>
            </w:pPr>
            <w:r w:rsidRPr="00E475FE">
              <w:rPr>
                <w:b/>
                <w:bCs/>
                <w:w w:val="90"/>
              </w:rPr>
              <w:lastRenderedPageBreak/>
              <w:t>Action</w:t>
            </w:r>
            <w:r w:rsidRPr="00E475FE">
              <w:rPr>
                <w:b/>
                <w:bCs/>
                <w:spacing w:val="-4"/>
                <w:w w:val="90"/>
              </w:rPr>
              <w:t xml:space="preserve"> </w:t>
            </w:r>
            <w:r w:rsidRPr="00E475FE">
              <w:rPr>
                <w:b/>
                <w:bCs/>
                <w:w w:val="90"/>
              </w:rPr>
              <w:t>2:</w:t>
            </w:r>
          </w:p>
          <w:p w14:paraId="39BCCE69" w14:textId="77777777" w:rsidR="00E475FE" w:rsidRPr="00E475FE" w:rsidRDefault="00E475FE" w:rsidP="00E475FE">
            <w:pPr>
              <w:pStyle w:val="Body"/>
              <w:rPr>
                <w:b/>
                <w:bCs/>
              </w:rPr>
            </w:pPr>
            <w:r w:rsidRPr="00E475FE">
              <w:rPr>
                <w:b/>
                <w:bCs/>
                <w:w w:val="95"/>
              </w:rPr>
              <w:t xml:space="preserve">Drive </w:t>
            </w:r>
            <w:r w:rsidRPr="00E475FE">
              <w:rPr>
                <w:b/>
                <w:bCs/>
                <w:spacing w:val="-1"/>
                <w:w w:val="95"/>
              </w:rPr>
              <w:t>a leadership</w:t>
            </w:r>
            <w:r w:rsidRPr="00E475FE">
              <w:rPr>
                <w:b/>
                <w:bCs/>
                <w:w w:val="95"/>
              </w:rPr>
              <w:t xml:space="preserve"> reset</w:t>
            </w:r>
            <w:r w:rsidRPr="00E475FE">
              <w:rPr>
                <w:b/>
                <w:bCs/>
                <w:spacing w:val="-13"/>
                <w:w w:val="95"/>
              </w:rPr>
              <w:t xml:space="preserve"> </w:t>
            </w:r>
            <w:r w:rsidRPr="00E475FE">
              <w:rPr>
                <w:b/>
                <w:bCs/>
                <w:w w:val="95"/>
              </w:rPr>
              <w:t>through</w:t>
            </w:r>
            <w:r w:rsidRPr="00E475FE">
              <w:rPr>
                <w:b/>
                <w:bCs/>
                <w:spacing w:val="-12"/>
                <w:w w:val="95"/>
              </w:rPr>
              <w:t xml:space="preserve"> </w:t>
            </w:r>
            <w:r w:rsidRPr="00E475FE">
              <w:rPr>
                <w:b/>
                <w:bCs/>
                <w:spacing w:val="-1"/>
                <w:w w:val="95"/>
              </w:rPr>
              <w:t>training</w:t>
            </w:r>
            <w:r w:rsidRPr="00E475FE">
              <w:rPr>
                <w:b/>
                <w:bCs/>
                <w:spacing w:val="-49"/>
                <w:w w:val="95"/>
              </w:rPr>
              <w:t xml:space="preserve"> </w:t>
            </w:r>
            <w:r w:rsidRPr="00E475FE">
              <w:rPr>
                <w:b/>
                <w:bCs/>
                <w:w w:val="95"/>
              </w:rPr>
              <w:t>and</w:t>
            </w:r>
            <w:r w:rsidRPr="00E475FE">
              <w:rPr>
                <w:b/>
                <w:bCs/>
                <w:spacing w:val="-14"/>
                <w:w w:val="95"/>
              </w:rPr>
              <w:t xml:space="preserve"> </w:t>
            </w:r>
            <w:r w:rsidRPr="00E475FE">
              <w:rPr>
                <w:b/>
                <w:bCs/>
                <w:w w:val="95"/>
              </w:rPr>
              <w:t>education</w:t>
            </w:r>
          </w:p>
          <w:p w14:paraId="1B475522" w14:textId="77777777" w:rsidR="00E475FE" w:rsidRDefault="00E475FE" w:rsidP="00E475FE">
            <w:pPr>
              <w:pStyle w:val="Body"/>
            </w:pPr>
            <w:r>
              <w:rPr>
                <w:spacing w:val="-1"/>
              </w:rPr>
              <w:t>Design</w:t>
            </w:r>
            <w:r>
              <w:rPr>
                <w:spacing w:val="-14"/>
              </w:rPr>
              <w:t xml:space="preserve"> </w:t>
            </w:r>
            <w:r>
              <w:t>and</w:t>
            </w:r>
            <w:r>
              <w:rPr>
                <w:spacing w:val="-13"/>
              </w:rPr>
              <w:t xml:space="preserve"> </w:t>
            </w:r>
            <w:r>
              <w:t>deliver</w:t>
            </w:r>
            <w:r>
              <w:rPr>
                <w:spacing w:val="-51"/>
              </w:rPr>
              <w:t xml:space="preserve"> </w:t>
            </w:r>
            <w:r>
              <w:t>an immersive</w:t>
            </w:r>
            <w:r>
              <w:rPr>
                <w:spacing w:val="1"/>
              </w:rPr>
              <w:t xml:space="preserve"> </w:t>
            </w:r>
            <w:r>
              <w:rPr>
                <w:spacing w:val="-3"/>
              </w:rPr>
              <w:t>workshop focusing</w:t>
            </w:r>
            <w:r>
              <w:rPr>
                <w:spacing w:val="-51"/>
              </w:rPr>
              <w:t xml:space="preserve"> </w:t>
            </w:r>
            <w:r>
              <w:t>on progressing</w:t>
            </w:r>
            <w:r>
              <w:rPr>
                <w:spacing w:val="-1"/>
              </w:rPr>
              <w:t xml:space="preserve"> </w:t>
            </w:r>
            <w:r>
              <w:t>intersectional</w:t>
            </w:r>
            <w:r>
              <w:rPr>
                <w:spacing w:val="1"/>
              </w:rPr>
              <w:t xml:space="preserve"> </w:t>
            </w:r>
            <w:r>
              <w:t>gender</w:t>
            </w:r>
            <w:r>
              <w:rPr>
                <w:spacing w:val="-14"/>
              </w:rPr>
              <w:t xml:space="preserve"> </w:t>
            </w:r>
            <w:r>
              <w:t>equality</w:t>
            </w:r>
          </w:p>
          <w:p w14:paraId="579FA218" w14:textId="1A99BBAA" w:rsidR="00E475FE" w:rsidRPr="00641487" w:rsidRDefault="00E475FE" w:rsidP="00E475FE">
            <w:pPr>
              <w:pStyle w:val="Body"/>
              <w:rPr>
                <w:bCs/>
              </w:rPr>
            </w:pPr>
            <w:r>
              <w:t>to</w:t>
            </w:r>
            <w:r>
              <w:rPr>
                <w:spacing w:val="-14"/>
              </w:rPr>
              <w:t xml:space="preserve"> </w:t>
            </w:r>
            <w:r>
              <w:t>executive</w:t>
            </w:r>
            <w:r>
              <w:rPr>
                <w:spacing w:val="-13"/>
              </w:rPr>
              <w:t xml:space="preserve"> </w:t>
            </w:r>
            <w:r>
              <w:t>teams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221A67FC" w14:textId="16C13915" w:rsidR="00E475FE" w:rsidRPr="00641487" w:rsidRDefault="00E475FE" w:rsidP="00E475FE">
            <w:pPr>
              <w:pStyle w:val="Body"/>
            </w:pPr>
            <w:r>
              <w:t>2022–23</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12D966B6" w14:textId="77777777" w:rsidR="00E475FE" w:rsidRDefault="00E475FE" w:rsidP="00E475FE">
            <w:pPr>
              <w:pStyle w:val="Body"/>
              <w:rPr>
                <w:w w:val="105"/>
              </w:rPr>
            </w:pPr>
            <w:r>
              <w:t>Shift</w:t>
            </w:r>
            <w:r>
              <w:rPr>
                <w:spacing w:val="-14"/>
              </w:rPr>
              <w:t xml:space="preserve"> </w:t>
            </w:r>
            <w:r>
              <w:t>in</w:t>
            </w:r>
            <w:r>
              <w:rPr>
                <w:spacing w:val="-13"/>
              </w:rPr>
              <w:t xml:space="preserve"> </w:t>
            </w:r>
            <w:r>
              <w:t>mindsets</w:t>
            </w:r>
            <w:r>
              <w:rPr>
                <w:spacing w:val="-13"/>
              </w:rPr>
              <w:t xml:space="preserve"> </w:t>
            </w:r>
            <w:r>
              <w:t>around</w:t>
            </w:r>
            <w:r>
              <w:rPr>
                <w:spacing w:val="-51"/>
              </w:rPr>
              <w:t xml:space="preserve"> </w:t>
            </w:r>
            <w:r>
              <w:t>traditional masculine</w:t>
            </w:r>
            <w:r>
              <w:rPr>
                <w:spacing w:val="1"/>
              </w:rPr>
              <w:t xml:space="preserve"> </w:t>
            </w:r>
            <w:r>
              <w:rPr>
                <w:spacing w:val="-1"/>
              </w:rPr>
              <w:t>styles</w:t>
            </w:r>
            <w:r>
              <w:rPr>
                <w:spacing w:val="-15"/>
              </w:rPr>
              <w:t xml:space="preserve"> </w:t>
            </w:r>
            <w:r>
              <w:rPr>
                <w:spacing w:val="-1"/>
              </w:rPr>
              <w:t>of</w:t>
            </w:r>
            <w:r>
              <w:rPr>
                <w:spacing w:val="-14"/>
              </w:rPr>
              <w:t xml:space="preserve"> </w:t>
            </w:r>
            <w:r>
              <w:rPr>
                <w:spacing w:val="-1"/>
              </w:rPr>
              <w:t xml:space="preserve">leadership </w:t>
            </w:r>
            <w:r>
              <w:rPr>
                <w:spacing w:val="-3"/>
                <w:w w:val="105"/>
              </w:rPr>
              <w:t>that</w:t>
            </w:r>
            <w:r>
              <w:rPr>
                <w:spacing w:val="-16"/>
                <w:w w:val="105"/>
              </w:rPr>
              <w:t xml:space="preserve"> </w:t>
            </w:r>
            <w:r>
              <w:rPr>
                <w:spacing w:val="-3"/>
                <w:w w:val="105"/>
              </w:rPr>
              <w:t>perpetuate</w:t>
            </w:r>
            <w:r>
              <w:rPr>
                <w:spacing w:val="-16"/>
                <w:w w:val="105"/>
              </w:rPr>
              <w:t xml:space="preserve"> </w:t>
            </w:r>
            <w:r>
              <w:rPr>
                <w:w w:val="105"/>
              </w:rPr>
              <w:t>gender</w:t>
            </w:r>
            <w:r>
              <w:rPr>
                <w:spacing w:val="-54"/>
                <w:w w:val="105"/>
              </w:rPr>
              <w:t xml:space="preserve"> </w:t>
            </w:r>
            <w:r>
              <w:rPr>
                <w:w w:val="105"/>
              </w:rPr>
              <w:t>discrimination</w:t>
            </w:r>
          </w:p>
          <w:p w14:paraId="6A14034A" w14:textId="39460E41" w:rsidR="00E475FE" w:rsidRPr="00641487" w:rsidRDefault="00E475FE" w:rsidP="00E475FE">
            <w:pPr>
              <w:pStyle w:val="Body"/>
            </w:pPr>
            <w:r>
              <w:t xml:space="preserve">Stronger </w:t>
            </w:r>
            <w:proofErr w:type="gramStart"/>
            <w:r>
              <w:t xml:space="preserve">leadership </w:t>
            </w:r>
            <w:r>
              <w:rPr>
                <w:spacing w:val="-52"/>
              </w:rPr>
              <w:t xml:space="preserve"> </w:t>
            </w:r>
            <w:r>
              <w:t>buy</w:t>
            </w:r>
            <w:proofErr w:type="gramEnd"/>
            <w:r>
              <w:t>-in to ensure</w:t>
            </w:r>
            <w:r>
              <w:rPr>
                <w:spacing w:val="1"/>
              </w:rPr>
              <w:t xml:space="preserve"> </w:t>
            </w:r>
            <w:r>
              <w:rPr>
                <w:w w:val="105"/>
              </w:rPr>
              <w:t>GEAP</w:t>
            </w:r>
            <w:r>
              <w:rPr>
                <w:spacing w:val="-18"/>
                <w:w w:val="105"/>
              </w:rPr>
              <w:t xml:space="preserve"> </w:t>
            </w:r>
            <w:r>
              <w:rPr>
                <w:spacing w:val="-1"/>
                <w:w w:val="105"/>
              </w:rPr>
              <w:t>success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23BC64BF" w14:textId="77777777" w:rsidR="00E475FE" w:rsidRDefault="00E475FE" w:rsidP="00E475FE">
            <w:pPr>
              <w:pStyle w:val="Body"/>
            </w:pPr>
            <w:r>
              <w:t>Endorsement and</w:t>
            </w:r>
            <w:r>
              <w:rPr>
                <w:spacing w:val="1"/>
              </w:rPr>
              <w:t xml:space="preserve"> </w:t>
            </w:r>
            <w:r>
              <w:t xml:space="preserve">visible </w:t>
            </w:r>
            <w:r>
              <w:rPr>
                <w:spacing w:val="-1"/>
              </w:rPr>
              <w:t>championing</w:t>
            </w:r>
            <w:r>
              <w:rPr>
                <w:spacing w:val="-51"/>
              </w:rPr>
              <w:t xml:space="preserve"> </w:t>
            </w:r>
            <w:r>
              <w:rPr>
                <w:w w:val="105"/>
              </w:rPr>
              <w:t>of</w:t>
            </w:r>
            <w:r>
              <w:rPr>
                <w:spacing w:val="-18"/>
                <w:w w:val="105"/>
              </w:rPr>
              <w:t xml:space="preserve"> </w:t>
            </w:r>
            <w:r>
              <w:rPr>
                <w:w w:val="105"/>
              </w:rPr>
              <w:t>the</w:t>
            </w:r>
            <w:r>
              <w:rPr>
                <w:spacing w:val="-18"/>
                <w:w w:val="105"/>
              </w:rPr>
              <w:t xml:space="preserve"> </w:t>
            </w:r>
            <w:r>
              <w:rPr>
                <w:spacing w:val="-1"/>
                <w:w w:val="105"/>
              </w:rPr>
              <w:t>GEAP</w:t>
            </w:r>
          </w:p>
          <w:p w14:paraId="0D71C789" w14:textId="77777777" w:rsidR="00E475FE" w:rsidRDefault="00E475FE" w:rsidP="00E475FE">
            <w:pPr>
              <w:pStyle w:val="Body"/>
            </w:pPr>
            <w:r>
              <w:t>90% of our senior</w:t>
            </w:r>
            <w:r>
              <w:rPr>
                <w:spacing w:val="1"/>
              </w:rPr>
              <w:t xml:space="preserve"> </w:t>
            </w:r>
            <w:r>
              <w:t>executive</w:t>
            </w:r>
            <w:r>
              <w:rPr>
                <w:spacing w:val="-8"/>
              </w:rPr>
              <w:t xml:space="preserve"> </w:t>
            </w:r>
            <w:r>
              <w:t>cohort</w:t>
            </w:r>
            <w:r>
              <w:rPr>
                <w:spacing w:val="-7"/>
              </w:rPr>
              <w:t xml:space="preserve"> </w:t>
            </w:r>
            <w:r>
              <w:t>have</w:t>
            </w:r>
            <w:r>
              <w:rPr>
                <w:spacing w:val="-51"/>
              </w:rPr>
              <w:t xml:space="preserve"> </w:t>
            </w:r>
            <w:r>
              <w:t>participated in the</w:t>
            </w:r>
            <w:r>
              <w:rPr>
                <w:spacing w:val="1"/>
              </w:rPr>
              <w:t xml:space="preserve"> </w:t>
            </w:r>
            <w:r>
              <w:rPr>
                <w:w w:val="105"/>
              </w:rPr>
              <w:t>workshop</w:t>
            </w:r>
          </w:p>
          <w:p w14:paraId="1CCF186F" w14:textId="342F7308" w:rsidR="00E475FE" w:rsidRPr="00641487" w:rsidRDefault="00E475FE" w:rsidP="00E475FE">
            <w:pPr>
              <w:pStyle w:val="Body"/>
            </w:pPr>
            <w:r>
              <w:t>Workshop participants report an increased</w:t>
            </w:r>
            <w:r>
              <w:rPr>
                <w:spacing w:val="1"/>
              </w:rPr>
              <w:t xml:space="preserve"> </w:t>
            </w:r>
            <w:r>
              <w:rPr>
                <w:spacing w:val="-1"/>
              </w:rPr>
              <w:t xml:space="preserve">understanding </w:t>
            </w:r>
            <w:r>
              <w:t>of the</w:t>
            </w:r>
            <w:r>
              <w:rPr>
                <w:spacing w:val="1"/>
              </w:rPr>
              <w:t xml:space="preserve"> </w:t>
            </w:r>
            <w:r>
              <w:t xml:space="preserve">compounding </w:t>
            </w:r>
            <w:proofErr w:type="gramStart"/>
            <w:r>
              <w:t>impacts</w:t>
            </w:r>
            <w:r>
              <w:rPr>
                <w:spacing w:val="-51"/>
              </w:rPr>
              <w:t xml:space="preserve">  </w:t>
            </w:r>
            <w:r>
              <w:rPr>
                <w:spacing w:val="-1"/>
              </w:rPr>
              <w:t>of</w:t>
            </w:r>
            <w:proofErr w:type="gramEnd"/>
            <w:r>
              <w:rPr>
                <w:spacing w:val="-1"/>
              </w:rPr>
              <w:t xml:space="preserve"> intersectionality </w:t>
            </w:r>
            <w:r>
              <w:t>on</w:t>
            </w:r>
            <w:r>
              <w:rPr>
                <w:spacing w:val="1"/>
              </w:rPr>
              <w:t xml:space="preserve"> </w:t>
            </w:r>
            <w:r>
              <w:t>gender</w:t>
            </w:r>
            <w:r>
              <w:rPr>
                <w:spacing w:val="-15"/>
              </w:rPr>
              <w:t xml:space="preserve"> </w:t>
            </w:r>
            <w:r>
              <w:t>equality</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4FE9190A" w14:textId="6C1111B8" w:rsidR="00E475FE" w:rsidRPr="00641487" w:rsidRDefault="00E475FE" w:rsidP="00E475FE">
            <w:pPr>
              <w:pStyle w:val="Body"/>
            </w:pPr>
            <w:r>
              <w:rPr>
                <w:spacing w:val="-4"/>
                <w:w w:val="105"/>
              </w:rPr>
              <w:t xml:space="preserve">People </w:t>
            </w:r>
            <w:r>
              <w:rPr>
                <w:spacing w:val="-3"/>
                <w:w w:val="105"/>
              </w:rPr>
              <w:t>and</w:t>
            </w:r>
            <w:r>
              <w:rPr>
                <w:spacing w:val="-54"/>
                <w:w w:val="105"/>
              </w:rPr>
              <w:t xml:space="preserve"> </w:t>
            </w:r>
            <w:r>
              <w:rPr>
                <w:w w:val="105"/>
              </w:rPr>
              <w:t>Culture</w:t>
            </w:r>
          </w:p>
        </w:tc>
      </w:tr>
      <w:tr w:rsidR="00E475FE" w:rsidRPr="00641487" w14:paraId="09FFE4B1" w14:textId="77777777" w:rsidTr="004362CE">
        <w:trPr>
          <w:trHeight w:val="1143"/>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290A717B" w14:textId="77777777" w:rsidR="00E475FE" w:rsidRPr="00E475FE" w:rsidRDefault="00E475FE" w:rsidP="00E475FE">
            <w:pPr>
              <w:pStyle w:val="Body"/>
              <w:rPr>
                <w:b/>
                <w:bCs/>
              </w:rPr>
            </w:pPr>
            <w:r w:rsidRPr="00E475FE">
              <w:rPr>
                <w:b/>
                <w:bCs/>
              </w:rPr>
              <w:t>Action 3:</w:t>
            </w:r>
          </w:p>
          <w:p w14:paraId="10B03FA6" w14:textId="77777777" w:rsidR="00E475FE" w:rsidRPr="00E475FE" w:rsidRDefault="00E475FE" w:rsidP="00E475FE">
            <w:pPr>
              <w:pStyle w:val="Body"/>
              <w:rPr>
                <w:b/>
                <w:bCs/>
              </w:rPr>
            </w:pPr>
            <w:r w:rsidRPr="00E475FE">
              <w:rPr>
                <w:b/>
                <w:bCs/>
              </w:rPr>
              <w:t>Elevate the representation of women in leadership roles</w:t>
            </w:r>
          </w:p>
          <w:p w14:paraId="54866D1D" w14:textId="77777777" w:rsidR="00E475FE" w:rsidRPr="00E475FE" w:rsidRDefault="00E475FE" w:rsidP="00E475FE">
            <w:pPr>
              <w:pStyle w:val="Body"/>
            </w:pPr>
            <w:r w:rsidRPr="00E475FE">
              <w:t>Establish a One DELWP focus on supporting and developing</w:t>
            </w:r>
          </w:p>
          <w:p w14:paraId="4414D903" w14:textId="77777777" w:rsidR="00E475FE" w:rsidRPr="00E475FE" w:rsidRDefault="00E475FE" w:rsidP="00E475FE">
            <w:pPr>
              <w:pStyle w:val="Body"/>
            </w:pPr>
            <w:r w:rsidRPr="00E475FE">
              <w:t xml:space="preserve">women to progress into leadership roles, with </w:t>
            </w:r>
            <w:proofErr w:type="spellStart"/>
            <w:proofErr w:type="gramStart"/>
            <w:r w:rsidRPr="00E475FE">
              <w:t>a</w:t>
            </w:r>
            <w:proofErr w:type="spellEnd"/>
            <w:proofErr w:type="gramEnd"/>
            <w:r w:rsidRPr="00E475FE">
              <w:t xml:space="preserve"> emphasis</w:t>
            </w:r>
          </w:p>
          <w:p w14:paraId="0D35C76F" w14:textId="6ED61C02" w:rsidR="00E475FE" w:rsidRPr="00E475FE" w:rsidRDefault="00E475FE" w:rsidP="00E475FE">
            <w:pPr>
              <w:pStyle w:val="Body"/>
            </w:pPr>
            <w:r w:rsidRPr="00E475FE">
              <w:t>on areas with high gender segregation, and on representation of women with intersectional attributes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6330A704" w14:textId="26FD635A" w:rsidR="00E475FE" w:rsidRPr="00641487" w:rsidRDefault="00E475FE" w:rsidP="00E475FE">
            <w:pPr>
              <w:pStyle w:val="Body"/>
            </w:pPr>
            <w:r w:rsidRPr="00E475FE">
              <w:t>2024–25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61D93974" w14:textId="77777777" w:rsidR="00E475FE" w:rsidRPr="00E475FE" w:rsidRDefault="00E475FE" w:rsidP="00E475FE">
            <w:pPr>
              <w:pStyle w:val="Body"/>
            </w:pPr>
            <w:r w:rsidRPr="00E475FE">
              <w:t>Alignment of existing programs into a coherent and complementary strategy to support women’s progression in targeted areas</w:t>
            </w:r>
          </w:p>
          <w:p w14:paraId="657DF519" w14:textId="77777777" w:rsidR="00E475FE" w:rsidRPr="00E475FE" w:rsidRDefault="00E475FE" w:rsidP="00E475FE">
            <w:pPr>
              <w:pStyle w:val="Body"/>
            </w:pPr>
            <w:r w:rsidRPr="00E475FE">
              <w:t xml:space="preserve">Accelerated pathways to leadership and development opportunities </w:t>
            </w:r>
            <w:proofErr w:type="gramStart"/>
            <w:r w:rsidRPr="00E475FE">
              <w:t>in to</w:t>
            </w:r>
            <w:proofErr w:type="gramEnd"/>
            <w:r w:rsidRPr="00E475FE">
              <w:t xml:space="preserve"> VPS 6 and above roles</w:t>
            </w:r>
          </w:p>
          <w:p w14:paraId="5C843F69" w14:textId="7384AEC9" w:rsidR="00E475FE" w:rsidRPr="00641487" w:rsidRDefault="00E475FE" w:rsidP="00E475FE">
            <w:pPr>
              <w:pStyle w:val="Body"/>
            </w:pPr>
            <w:r w:rsidRPr="00E475FE">
              <w:t>Job shadowing and mentoring</w:t>
            </w:r>
            <w:r w:rsidR="004362CE">
              <w:t xml:space="preserve"> </w:t>
            </w:r>
            <w:r w:rsidRPr="00E475FE">
              <w:t xml:space="preserve">opportunities for high-performing women seeking </w:t>
            </w:r>
            <w:r w:rsidRPr="00E475FE">
              <w:lastRenderedPageBreak/>
              <w:t>professional development</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4E2D43A7" w14:textId="539013EB" w:rsidR="00E475FE" w:rsidRPr="00E475FE" w:rsidRDefault="00E475FE" w:rsidP="00E475FE">
            <w:pPr>
              <w:pStyle w:val="Body"/>
            </w:pPr>
            <w:r w:rsidRPr="00E475FE">
              <w:lastRenderedPageBreak/>
              <w:t>Gender balance in senior</w:t>
            </w:r>
            <w:r>
              <w:t xml:space="preserve"> </w:t>
            </w:r>
            <w:r w:rsidRPr="00E475FE">
              <w:t>executive roles is maintained through the life of the plan</w:t>
            </w:r>
          </w:p>
          <w:p w14:paraId="39894DE9" w14:textId="77777777" w:rsidR="00E475FE" w:rsidRPr="00E475FE" w:rsidRDefault="00E475FE" w:rsidP="00E475FE">
            <w:pPr>
              <w:pStyle w:val="Body"/>
            </w:pPr>
            <w:r w:rsidRPr="00E475FE">
              <w:t>10% of women with intersectional attributes in senior leadership roles by 2025</w:t>
            </w:r>
          </w:p>
          <w:p w14:paraId="10C7C941" w14:textId="48619CD2" w:rsidR="00E475FE" w:rsidRPr="00E475FE" w:rsidRDefault="00E475FE" w:rsidP="00E475FE">
            <w:pPr>
              <w:pStyle w:val="Body"/>
            </w:pPr>
            <w:r w:rsidRPr="00E475FE">
              <w:t>Increase in representation of women (including from intersectional backgrounds) in VPS 6</w:t>
            </w:r>
            <w:r>
              <w:t xml:space="preserve"> </w:t>
            </w:r>
            <w:r w:rsidRPr="00E475FE">
              <w:t>and above roles in focus areas with high gender segregation</w:t>
            </w:r>
          </w:p>
          <w:p w14:paraId="58817BC1" w14:textId="5B808DC4" w:rsidR="00E475FE" w:rsidRPr="00641487" w:rsidRDefault="00E475FE" w:rsidP="00E475FE">
            <w:pPr>
              <w:pStyle w:val="Body"/>
            </w:pPr>
            <w:r w:rsidRPr="00E475FE">
              <w:lastRenderedPageBreak/>
              <w:t>Established Community of Practice for DELWP Women in Leadership</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165B1A9E" w14:textId="77777777" w:rsidR="00E475FE" w:rsidRDefault="00E475FE" w:rsidP="00E475FE">
            <w:pPr>
              <w:pStyle w:val="Body"/>
            </w:pPr>
            <w:r w:rsidRPr="00E475FE">
              <w:lastRenderedPageBreak/>
              <w:t>People and Culture</w:t>
            </w:r>
            <w:r>
              <w:t xml:space="preserve"> </w:t>
            </w:r>
          </w:p>
          <w:p w14:paraId="7A75886E" w14:textId="5CC1EAD7" w:rsidR="00E475FE" w:rsidRPr="00641487" w:rsidRDefault="00E475FE" w:rsidP="00E475FE">
            <w:pPr>
              <w:pStyle w:val="Body"/>
            </w:pPr>
            <w:r w:rsidRPr="00E475FE">
              <w:t>Groups</w:t>
            </w:r>
          </w:p>
        </w:tc>
      </w:tr>
    </w:tbl>
    <w:p w14:paraId="2A1FE71E" w14:textId="77777777" w:rsidR="00077C48" w:rsidRDefault="00077C48" w:rsidP="006C7F30">
      <w:pPr>
        <w:pStyle w:val="Heading1-AIP"/>
      </w:pPr>
      <w:bookmarkStart w:id="33" w:name="_Toc84848227"/>
      <w:bookmarkStart w:id="34" w:name="_Toc89167398"/>
      <w:bookmarkStart w:id="35" w:name="_Toc89167431"/>
      <w:bookmarkStart w:id="36" w:name="_Toc89167494"/>
      <w:bookmarkEnd w:id="32"/>
    </w:p>
    <w:p w14:paraId="7CC17F78" w14:textId="77777777" w:rsidR="00077C48" w:rsidRDefault="00077C48">
      <w:pPr>
        <w:rPr>
          <w:rFonts w:ascii="Arial" w:eastAsia="Times New Roman" w:hAnsi="Arial" w:cs="Arial"/>
          <w:bCs/>
          <w:color w:val="1F4E79" w:themeColor="accent5" w:themeShade="80"/>
          <w:kern w:val="32"/>
          <w:sz w:val="48"/>
          <w:szCs w:val="32"/>
          <w:lang w:eastAsia="en-AU"/>
        </w:rPr>
      </w:pPr>
      <w:r>
        <w:br w:type="page"/>
      </w:r>
    </w:p>
    <w:p w14:paraId="6A1185CD" w14:textId="2A37D33F" w:rsidR="00E475FE" w:rsidRPr="00E475FE" w:rsidRDefault="00E475FE" w:rsidP="00E475FE">
      <w:pPr>
        <w:pStyle w:val="Heading1-AIP"/>
        <w:rPr>
          <w:rFonts w:eastAsia="Century Gothic" w:cs="Century Gothic"/>
          <w:sz w:val="36"/>
          <w:szCs w:val="28"/>
        </w:rPr>
      </w:pPr>
      <w:bookmarkStart w:id="37" w:name="_Toc103433420"/>
      <w:r>
        <w:lastRenderedPageBreak/>
        <w:t xml:space="preserve">Indicator 2: </w:t>
      </w:r>
      <w:r w:rsidRPr="00E475FE">
        <w:t>Gender composition of governing bodies</w:t>
      </w:r>
      <w:r>
        <w:rPr>
          <w:rStyle w:val="FootnoteReference"/>
        </w:rPr>
        <w:footnoteReference w:id="4"/>
      </w:r>
      <w:bookmarkEnd w:id="37"/>
    </w:p>
    <w:tbl>
      <w:tblPr>
        <w:tblStyle w:val="TableGridLight1"/>
        <w:tblW w:w="0" w:type="auto"/>
        <w:tblInd w:w="175" w:type="dxa"/>
        <w:tblLook w:val="04A0" w:firstRow="1" w:lastRow="0" w:firstColumn="1" w:lastColumn="0" w:noHBand="0" w:noVBand="1"/>
      </w:tblPr>
      <w:tblGrid>
        <w:gridCol w:w="13859"/>
      </w:tblGrid>
      <w:tr w:rsidR="00E475FE" w:rsidRPr="00641487" w14:paraId="2EFF9591" w14:textId="77777777" w:rsidTr="00156AFF">
        <w:trPr>
          <w:trHeight w:val="830"/>
        </w:trPr>
        <w:tc>
          <w:tcPr>
            <w:tcW w:w="13859" w:type="dxa"/>
            <w:shd w:val="clear" w:color="auto" w:fill="F2F2F2"/>
          </w:tcPr>
          <w:p w14:paraId="3D46FE70" w14:textId="267A0B0D" w:rsidR="00E475FE" w:rsidRPr="00CC45F4" w:rsidRDefault="00421E55" w:rsidP="001251C9">
            <w:pPr>
              <w:pStyle w:val="Body"/>
            </w:pPr>
            <w:r w:rsidRPr="00CC45F4">
              <w:t>Quote</w:t>
            </w:r>
            <w:r>
              <w:t xml:space="preserve"> from consultation</w:t>
            </w:r>
            <w:r w:rsidRPr="00CC45F4">
              <w:t>:</w:t>
            </w:r>
          </w:p>
          <w:p w14:paraId="6090D31B" w14:textId="2F5F1066" w:rsidR="00E475FE" w:rsidRPr="00641487" w:rsidRDefault="00E475FE" w:rsidP="001251C9">
            <w:pPr>
              <w:pStyle w:val="Body"/>
            </w:pPr>
            <w:r w:rsidRPr="00E475FE">
              <w:rPr>
                <w:i/>
                <w:iCs/>
              </w:rPr>
              <w:t>‘Move beyond seeing gender equality in governing bodies as “gender balance”.’ ‘Consider who holds or claims positions of power in governing bodies.’</w:t>
            </w:r>
          </w:p>
        </w:tc>
      </w:tr>
    </w:tbl>
    <w:p w14:paraId="5D110921" w14:textId="775971C4" w:rsidR="00E475FE" w:rsidRPr="00641487" w:rsidRDefault="00E475FE" w:rsidP="00E475FE">
      <w:pPr>
        <w:pStyle w:val="Tablecaption"/>
        <w:rPr>
          <w:lang w:eastAsia="en-AU"/>
        </w:rPr>
      </w:pPr>
    </w:p>
    <w:tbl>
      <w:tblPr>
        <w:tblW w:w="5000" w:type="pct"/>
        <w:shd w:val="clear" w:color="auto" w:fill="E8ECF0"/>
        <w:tblLayout w:type="fixed"/>
        <w:tblLook w:val="0620" w:firstRow="1" w:lastRow="0" w:firstColumn="0" w:lastColumn="0" w:noHBand="1" w:noVBand="1"/>
      </w:tblPr>
      <w:tblGrid>
        <w:gridCol w:w="3448"/>
        <w:gridCol w:w="1782"/>
        <w:gridCol w:w="2895"/>
        <w:gridCol w:w="3230"/>
        <w:gridCol w:w="3207"/>
      </w:tblGrid>
      <w:tr w:rsidR="00E475FE" w:rsidRPr="00641487" w14:paraId="09AA56B3" w14:textId="77777777" w:rsidTr="001251C9">
        <w:trPr>
          <w:trHeight w:val="300"/>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71982C8C" w14:textId="77777777" w:rsidR="00E475FE" w:rsidRPr="00CC45F4" w:rsidRDefault="00E475FE" w:rsidP="001251C9">
            <w:pPr>
              <w:pStyle w:val="TableHeadingLeft"/>
            </w:pPr>
            <w:r w:rsidRPr="00CC45F4">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75F1F6D5" w14:textId="77777777" w:rsidR="00E475FE" w:rsidRPr="00641487" w:rsidRDefault="00E475FE" w:rsidP="001251C9">
            <w:pPr>
              <w:pStyle w:val="TableHeadingLeft"/>
            </w:pPr>
            <w:r>
              <w:t>Year</w:t>
            </w:r>
          </w:p>
        </w:tc>
        <w:tc>
          <w:tcPr>
            <w:tcW w:w="99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5E9752DF" w14:textId="77777777" w:rsidR="00E475FE" w:rsidRPr="00641487" w:rsidRDefault="00E475FE" w:rsidP="001251C9">
            <w:pPr>
              <w:pStyle w:val="TableHeadingLeft"/>
            </w:pPr>
            <w:r w:rsidRPr="00641487">
              <w:t>Outcome</w:t>
            </w:r>
          </w:p>
        </w:tc>
        <w:tc>
          <w:tcPr>
            <w:tcW w:w="1109"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6E531AD6" w14:textId="77777777" w:rsidR="00E475FE" w:rsidRPr="00641487" w:rsidRDefault="00E475FE" w:rsidP="001251C9">
            <w:pPr>
              <w:pStyle w:val="TableHeadingLeft"/>
            </w:pPr>
            <w:r>
              <w:t>Measure</w:t>
            </w:r>
          </w:p>
        </w:tc>
        <w:tc>
          <w:tcPr>
            <w:tcW w:w="1101"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05397E2E" w14:textId="77777777" w:rsidR="00E475FE" w:rsidRPr="00641487" w:rsidRDefault="00E475FE" w:rsidP="001251C9">
            <w:pPr>
              <w:pStyle w:val="TableHeadingLeft"/>
            </w:pPr>
            <w:r w:rsidRPr="00641487">
              <w:t>Responsibility</w:t>
            </w:r>
          </w:p>
        </w:tc>
      </w:tr>
      <w:tr w:rsidR="00E475FE" w:rsidRPr="00641487" w14:paraId="6C6EF292" w14:textId="77777777" w:rsidTr="00156AFF">
        <w:trPr>
          <w:trHeight w:val="1143"/>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2FF40336" w14:textId="77777777" w:rsidR="00E475FE" w:rsidRPr="00E475FE" w:rsidRDefault="00E475FE" w:rsidP="00E475FE">
            <w:pPr>
              <w:pStyle w:val="Body"/>
              <w:rPr>
                <w:b/>
                <w:bCs/>
              </w:rPr>
            </w:pPr>
            <w:r w:rsidRPr="00E475FE">
              <w:rPr>
                <w:b/>
                <w:bCs/>
                <w:w w:val="95"/>
              </w:rPr>
              <w:t>Action</w:t>
            </w:r>
            <w:r w:rsidRPr="00E475FE">
              <w:rPr>
                <w:b/>
                <w:bCs/>
                <w:spacing w:val="-15"/>
                <w:w w:val="95"/>
              </w:rPr>
              <w:t xml:space="preserve"> </w:t>
            </w:r>
            <w:r w:rsidRPr="00E475FE">
              <w:rPr>
                <w:b/>
                <w:bCs/>
                <w:w w:val="95"/>
              </w:rPr>
              <w:t>4:</w:t>
            </w:r>
          </w:p>
          <w:p w14:paraId="37D73E43" w14:textId="3F2C04DC" w:rsidR="00E475FE" w:rsidRPr="00E475FE" w:rsidRDefault="00E475FE" w:rsidP="00E475FE">
            <w:pPr>
              <w:pStyle w:val="Body"/>
            </w:pPr>
            <w:r w:rsidRPr="00E475FE">
              <w:rPr>
                <w:b/>
                <w:bCs/>
                <w:w w:val="95"/>
              </w:rPr>
              <w:t>Review DELWP</w:t>
            </w:r>
            <w:r w:rsidRPr="00E475FE">
              <w:rPr>
                <w:b/>
                <w:bCs/>
                <w:spacing w:val="1"/>
                <w:w w:val="95"/>
              </w:rPr>
              <w:t xml:space="preserve"> </w:t>
            </w:r>
            <w:r w:rsidRPr="00E475FE">
              <w:rPr>
                <w:b/>
                <w:bCs/>
              </w:rPr>
              <w:t>governance</w:t>
            </w:r>
            <w:r w:rsidRPr="00E475FE">
              <w:rPr>
                <w:b/>
                <w:bCs/>
                <w:spacing w:val="1"/>
              </w:rPr>
              <w:t xml:space="preserve"> </w:t>
            </w:r>
            <w:r w:rsidRPr="00E475FE">
              <w:rPr>
                <w:b/>
                <w:bCs/>
                <w:spacing w:val="-2"/>
                <w:w w:val="95"/>
              </w:rPr>
              <w:t xml:space="preserve">frameworks </w:t>
            </w:r>
            <w:r w:rsidRPr="00E475FE">
              <w:rPr>
                <w:b/>
                <w:bCs/>
                <w:w w:val="95"/>
              </w:rPr>
              <w:t xml:space="preserve">to </w:t>
            </w:r>
            <w:r w:rsidRPr="00E475FE">
              <w:rPr>
                <w:b/>
                <w:bCs/>
                <w:spacing w:val="-3"/>
                <w:w w:val="95"/>
              </w:rPr>
              <w:t xml:space="preserve">ensure </w:t>
            </w:r>
            <w:r w:rsidRPr="00E475FE">
              <w:rPr>
                <w:b/>
                <w:bCs/>
                <w:spacing w:val="-2"/>
                <w:w w:val="95"/>
              </w:rPr>
              <w:t>women</w:t>
            </w:r>
            <w:r w:rsidRPr="00E475FE">
              <w:rPr>
                <w:b/>
                <w:bCs/>
                <w:w w:val="95"/>
              </w:rPr>
              <w:t xml:space="preserve"> </w:t>
            </w:r>
            <w:r w:rsidRPr="00E475FE">
              <w:rPr>
                <w:b/>
                <w:bCs/>
                <w:spacing w:val="-2"/>
                <w:w w:val="95"/>
              </w:rPr>
              <w:t>from</w:t>
            </w:r>
            <w:r w:rsidRPr="00E475FE">
              <w:rPr>
                <w:b/>
                <w:bCs/>
                <w:spacing w:val="-14"/>
                <w:w w:val="95"/>
              </w:rPr>
              <w:t xml:space="preserve"> </w:t>
            </w:r>
            <w:r w:rsidRPr="00E475FE">
              <w:rPr>
                <w:b/>
                <w:bCs/>
                <w:w w:val="95"/>
              </w:rPr>
              <w:t>diverse</w:t>
            </w:r>
            <w:r w:rsidRPr="00E475FE">
              <w:rPr>
                <w:b/>
                <w:bCs/>
                <w:spacing w:val="-13"/>
                <w:w w:val="95"/>
              </w:rPr>
              <w:t xml:space="preserve"> </w:t>
            </w:r>
            <w:r w:rsidRPr="00E475FE">
              <w:rPr>
                <w:b/>
                <w:bCs/>
                <w:w w:val="95"/>
              </w:rPr>
              <w:t>and</w:t>
            </w:r>
            <w:r w:rsidRPr="00E475FE">
              <w:rPr>
                <w:b/>
                <w:bCs/>
                <w:spacing w:val="-49"/>
                <w:w w:val="95"/>
              </w:rPr>
              <w:t xml:space="preserve"> </w:t>
            </w:r>
            <w:r w:rsidRPr="00E475FE">
              <w:rPr>
                <w:b/>
                <w:bCs/>
              </w:rPr>
              <w:t>intersectional</w:t>
            </w:r>
            <w:r w:rsidRPr="00E475FE">
              <w:rPr>
                <w:b/>
                <w:bCs/>
                <w:spacing w:val="1"/>
              </w:rPr>
              <w:t xml:space="preserve"> </w:t>
            </w:r>
            <w:r w:rsidRPr="00E475FE">
              <w:rPr>
                <w:b/>
                <w:bCs/>
                <w:w w:val="95"/>
              </w:rPr>
              <w:t>backgrounds are</w:t>
            </w:r>
            <w:r w:rsidRPr="00E475FE">
              <w:rPr>
                <w:b/>
                <w:bCs/>
                <w:spacing w:val="-49"/>
                <w:w w:val="95"/>
              </w:rPr>
              <w:t xml:space="preserve"> </w:t>
            </w:r>
            <w:r w:rsidRPr="00E475FE">
              <w:rPr>
                <w:b/>
                <w:bCs/>
                <w:w w:val="95"/>
              </w:rPr>
              <w:t>contributing to</w:t>
            </w:r>
            <w:r w:rsidRPr="00E475FE">
              <w:rPr>
                <w:b/>
                <w:bCs/>
                <w:spacing w:val="1"/>
                <w:w w:val="95"/>
              </w:rPr>
              <w:t xml:space="preserve"> </w:t>
            </w:r>
            <w:r w:rsidRPr="00E475FE">
              <w:rPr>
                <w:b/>
                <w:bCs/>
              </w:rPr>
              <w:t>departmental</w:t>
            </w:r>
            <w:r w:rsidRPr="00E475FE">
              <w:rPr>
                <w:b/>
                <w:bCs/>
                <w:spacing w:val="1"/>
              </w:rPr>
              <w:t xml:space="preserve"> </w:t>
            </w:r>
            <w:r w:rsidRPr="00E475FE">
              <w:rPr>
                <w:b/>
                <w:bCs/>
                <w:spacing w:val="-2"/>
                <w:w w:val="95"/>
              </w:rPr>
              <w:t>decision</w:t>
            </w:r>
            <w:r w:rsidRPr="00E475FE">
              <w:rPr>
                <w:b/>
                <w:bCs/>
                <w:spacing w:val="-12"/>
                <w:w w:val="95"/>
              </w:rPr>
              <w:t xml:space="preserve"> </w:t>
            </w:r>
            <w:r w:rsidRPr="00E475FE">
              <w:rPr>
                <w:b/>
                <w:bCs/>
                <w:w w:val="95"/>
              </w:rPr>
              <w:t>making</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577C62FC" w14:textId="16C34863" w:rsidR="00E475FE" w:rsidRPr="00641487" w:rsidRDefault="00E475FE" w:rsidP="00E475FE">
            <w:pPr>
              <w:pStyle w:val="Body"/>
            </w:pPr>
            <w:r>
              <w:t>2024–25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6DA5E781" w14:textId="6889F81B" w:rsidR="00E475FE" w:rsidRDefault="00E475FE" w:rsidP="00E475FE">
            <w:pPr>
              <w:pStyle w:val="Body"/>
            </w:pPr>
            <w:r>
              <w:t>DELWP’s internal</w:t>
            </w:r>
            <w:r>
              <w:rPr>
                <w:spacing w:val="-51"/>
              </w:rPr>
              <w:t xml:space="preserve"> </w:t>
            </w:r>
            <w:r>
              <w:rPr>
                <w:spacing w:val="-2"/>
              </w:rPr>
              <w:t>governing</w:t>
            </w:r>
            <w:r>
              <w:rPr>
                <w:spacing w:val="-15"/>
              </w:rPr>
              <w:t xml:space="preserve"> </w:t>
            </w:r>
            <w:r>
              <w:rPr>
                <w:spacing w:val="-2"/>
              </w:rPr>
              <w:t>bodies</w:t>
            </w:r>
            <w:r w:rsidR="00156AFF">
              <w:rPr>
                <w:spacing w:val="-2"/>
              </w:rPr>
              <w:t xml:space="preserve"> </w:t>
            </w:r>
            <w:r>
              <w:t>are more diverse, and</w:t>
            </w:r>
            <w:r>
              <w:rPr>
                <w:spacing w:val="1"/>
              </w:rPr>
              <w:t xml:space="preserve"> </w:t>
            </w:r>
            <w:r>
              <w:rPr>
                <w:w w:val="105"/>
              </w:rPr>
              <w:t>gender balanced –</w:t>
            </w:r>
            <w:r>
              <w:rPr>
                <w:spacing w:val="1"/>
                <w:w w:val="105"/>
              </w:rPr>
              <w:t xml:space="preserve"> </w:t>
            </w:r>
            <w:r>
              <w:t>driving</w:t>
            </w:r>
            <w:r>
              <w:rPr>
                <w:spacing w:val="-13"/>
              </w:rPr>
              <w:t xml:space="preserve"> </w:t>
            </w:r>
            <w:r>
              <w:t>better</w:t>
            </w:r>
            <w:r>
              <w:rPr>
                <w:spacing w:val="-13"/>
              </w:rPr>
              <w:t xml:space="preserve"> </w:t>
            </w:r>
            <w:r>
              <w:t>outcomes</w:t>
            </w:r>
            <w:r>
              <w:rPr>
                <w:spacing w:val="-51"/>
              </w:rPr>
              <w:t xml:space="preserve"> </w:t>
            </w:r>
            <w:r>
              <w:t>and</w:t>
            </w:r>
            <w:r>
              <w:rPr>
                <w:spacing w:val="-15"/>
              </w:rPr>
              <w:t xml:space="preserve"> </w:t>
            </w:r>
            <w:r>
              <w:t>informed</w:t>
            </w:r>
            <w:r w:rsidR="00156AFF">
              <w:t xml:space="preserve"> </w:t>
            </w:r>
            <w:r>
              <w:t>decision</w:t>
            </w:r>
            <w:r>
              <w:rPr>
                <w:spacing w:val="-14"/>
              </w:rPr>
              <w:t xml:space="preserve"> </w:t>
            </w:r>
            <w:r>
              <w:t>making</w:t>
            </w:r>
          </w:p>
          <w:p w14:paraId="24D22B7D" w14:textId="28506841" w:rsidR="00E475FE" w:rsidRPr="00641487" w:rsidRDefault="00E475FE" w:rsidP="00E475FE">
            <w:pPr>
              <w:pStyle w:val="Body"/>
            </w:pPr>
            <w:r>
              <w:t>Visible increase and</w:t>
            </w:r>
            <w:r w:rsidR="00156AFF">
              <w:t xml:space="preserve"> </w:t>
            </w:r>
            <w:r>
              <w:t>participation</w:t>
            </w:r>
            <w:r>
              <w:rPr>
                <w:spacing w:val="-11"/>
              </w:rPr>
              <w:t xml:space="preserve"> </w:t>
            </w:r>
            <w:r>
              <w:t>of</w:t>
            </w:r>
            <w:r>
              <w:rPr>
                <w:spacing w:val="-11"/>
              </w:rPr>
              <w:t xml:space="preserve"> </w:t>
            </w:r>
            <w:r>
              <w:t>women</w:t>
            </w:r>
            <w:r>
              <w:rPr>
                <w:spacing w:val="-50"/>
              </w:rPr>
              <w:t xml:space="preserve"> </w:t>
            </w:r>
            <w:r>
              <w:t>from intersectional backgrounds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03BE4D71" w14:textId="39595FAC" w:rsidR="00E475FE" w:rsidRDefault="00E475FE" w:rsidP="00E475FE">
            <w:pPr>
              <w:pStyle w:val="Body"/>
            </w:pPr>
            <w:r>
              <w:t>Governance</w:t>
            </w:r>
            <w:r>
              <w:rPr>
                <w:spacing w:val="4"/>
              </w:rPr>
              <w:t xml:space="preserve"> </w:t>
            </w:r>
            <w:r>
              <w:t>framework</w:t>
            </w:r>
            <w:r>
              <w:rPr>
                <w:spacing w:val="-51"/>
              </w:rPr>
              <w:t xml:space="preserve"> </w:t>
            </w:r>
            <w:r>
              <w:t>and committee terms</w:t>
            </w:r>
            <w:r>
              <w:rPr>
                <w:spacing w:val="1"/>
              </w:rPr>
              <w:t xml:space="preserve"> </w:t>
            </w:r>
            <w:r>
              <w:t>of</w:t>
            </w:r>
            <w:r>
              <w:rPr>
                <w:spacing w:val="13"/>
              </w:rPr>
              <w:t xml:space="preserve"> </w:t>
            </w:r>
            <w:r>
              <w:t>reference</w:t>
            </w:r>
            <w:r>
              <w:rPr>
                <w:spacing w:val="14"/>
              </w:rPr>
              <w:t xml:space="preserve"> </w:t>
            </w:r>
            <w:r>
              <w:t>updated</w:t>
            </w:r>
            <w:r>
              <w:rPr>
                <w:spacing w:val="1"/>
              </w:rPr>
              <w:t xml:space="preserve"> </w:t>
            </w:r>
            <w:r>
              <w:t>to</w:t>
            </w:r>
            <w:r>
              <w:rPr>
                <w:spacing w:val="-15"/>
              </w:rPr>
              <w:t xml:space="preserve"> </w:t>
            </w:r>
            <w:r>
              <w:t>include</w:t>
            </w:r>
            <w:r>
              <w:rPr>
                <w:spacing w:val="-14"/>
              </w:rPr>
              <w:t xml:space="preserve"> </w:t>
            </w:r>
            <w:r>
              <w:t>guidance on</w:t>
            </w:r>
            <w:r>
              <w:rPr>
                <w:spacing w:val="-13"/>
              </w:rPr>
              <w:t xml:space="preserve"> </w:t>
            </w:r>
            <w:r>
              <w:t>gender</w:t>
            </w:r>
            <w:r>
              <w:rPr>
                <w:spacing w:val="-13"/>
              </w:rPr>
              <w:t xml:space="preserve"> </w:t>
            </w:r>
            <w:r>
              <w:t>composition</w:t>
            </w:r>
          </w:p>
          <w:p w14:paraId="3ACD3764" w14:textId="3C9A88EA" w:rsidR="00E475FE" w:rsidRDefault="00E475FE" w:rsidP="00E475FE">
            <w:pPr>
              <w:pStyle w:val="Body"/>
            </w:pPr>
            <w:r>
              <w:t>Increase in participation</w:t>
            </w:r>
            <w:r>
              <w:rPr>
                <w:spacing w:val="-51"/>
              </w:rPr>
              <w:t xml:space="preserve"> </w:t>
            </w:r>
            <w:r>
              <w:rPr>
                <w:spacing w:val="-2"/>
              </w:rPr>
              <w:t xml:space="preserve">of women </w:t>
            </w:r>
            <w:r>
              <w:t xml:space="preserve">with intersectional </w:t>
            </w:r>
            <w:r>
              <w:rPr>
                <w:spacing w:val="-3"/>
                <w:w w:val="105"/>
              </w:rPr>
              <w:t>attributes</w:t>
            </w:r>
            <w:r>
              <w:rPr>
                <w:spacing w:val="-17"/>
                <w:w w:val="105"/>
              </w:rPr>
              <w:t xml:space="preserve"> </w:t>
            </w:r>
            <w:r>
              <w:rPr>
                <w:spacing w:val="-3"/>
                <w:w w:val="105"/>
              </w:rPr>
              <w:t>on</w:t>
            </w:r>
            <w:r>
              <w:rPr>
                <w:spacing w:val="-17"/>
                <w:w w:val="105"/>
              </w:rPr>
              <w:t xml:space="preserve"> </w:t>
            </w:r>
            <w:r>
              <w:rPr>
                <w:spacing w:val="-2"/>
                <w:w w:val="105"/>
              </w:rPr>
              <w:t>DELWP</w:t>
            </w:r>
            <w:r>
              <w:rPr>
                <w:spacing w:val="-54"/>
                <w:w w:val="105"/>
              </w:rPr>
              <w:t xml:space="preserve"> </w:t>
            </w:r>
            <w:r>
              <w:rPr>
                <w:spacing w:val="-2"/>
              </w:rPr>
              <w:t>governing</w:t>
            </w:r>
            <w:r>
              <w:rPr>
                <w:spacing w:val="-15"/>
              </w:rPr>
              <w:t xml:space="preserve"> </w:t>
            </w:r>
            <w:r>
              <w:t>bodies</w:t>
            </w:r>
          </w:p>
          <w:p w14:paraId="2DDB2B09" w14:textId="6DD2D044" w:rsidR="00E475FE" w:rsidRPr="00641487" w:rsidRDefault="00E475FE" w:rsidP="00E475FE">
            <w:pPr>
              <w:pStyle w:val="Body"/>
            </w:pPr>
            <w:r>
              <w:t>Committee self-</w:t>
            </w:r>
            <w:r>
              <w:rPr>
                <w:spacing w:val="1"/>
              </w:rPr>
              <w:t xml:space="preserve"> </w:t>
            </w:r>
            <w:r>
              <w:t>evaluation processes</w:t>
            </w:r>
            <w:r>
              <w:rPr>
                <w:spacing w:val="1"/>
              </w:rPr>
              <w:t xml:space="preserve"> </w:t>
            </w:r>
            <w:r>
              <w:rPr>
                <w:spacing w:val="-2"/>
                <w:w w:val="105"/>
              </w:rPr>
              <w:t>indicate that</w:t>
            </w:r>
            <w:r>
              <w:rPr>
                <w:w w:val="105"/>
              </w:rPr>
              <w:t xml:space="preserve"> </w:t>
            </w:r>
            <w:r>
              <w:t>participants with</w:t>
            </w:r>
            <w:r>
              <w:rPr>
                <w:spacing w:val="1"/>
              </w:rPr>
              <w:t xml:space="preserve"> </w:t>
            </w:r>
            <w:r>
              <w:t>intersectional</w:t>
            </w:r>
            <w:r>
              <w:rPr>
                <w:spacing w:val="-13"/>
              </w:rPr>
              <w:t xml:space="preserve"> </w:t>
            </w:r>
            <w:r>
              <w:t>attributes</w:t>
            </w:r>
            <w:r>
              <w:rPr>
                <w:spacing w:val="-51"/>
              </w:rPr>
              <w:t xml:space="preserve"> </w:t>
            </w:r>
            <w:r>
              <w:t>feel a sense of agency</w:t>
            </w:r>
            <w:r>
              <w:rPr>
                <w:spacing w:val="1"/>
              </w:rPr>
              <w:t xml:space="preserve"> </w:t>
            </w:r>
            <w:r>
              <w:t>and empowerment in</w:t>
            </w:r>
            <w:r>
              <w:rPr>
                <w:spacing w:val="1"/>
              </w:rPr>
              <w:t xml:space="preserve"> </w:t>
            </w:r>
            <w:r>
              <w:t>shaping decisions that</w:t>
            </w:r>
            <w:r>
              <w:rPr>
                <w:spacing w:val="1"/>
              </w:rPr>
              <w:t xml:space="preserve"> </w:t>
            </w:r>
            <w:r>
              <w:t>affect</w:t>
            </w:r>
            <w:r>
              <w:rPr>
                <w:spacing w:val="-15"/>
              </w:rPr>
              <w:t xml:space="preserve"> </w:t>
            </w:r>
            <w:r>
              <w:t>them</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4C0EBCD4" w14:textId="4B8CB1D8" w:rsidR="00E475FE" w:rsidRPr="00641487" w:rsidRDefault="00E475FE" w:rsidP="00E475FE">
            <w:pPr>
              <w:pStyle w:val="Body"/>
            </w:pPr>
            <w:r>
              <w:rPr>
                <w:spacing w:val="-2"/>
                <w:w w:val="105"/>
              </w:rPr>
              <w:t>Executive</w:t>
            </w:r>
            <w:r>
              <w:rPr>
                <w:spacing w:val="-18"/>
                <w:w w:val="105"/>
              </w:rPr>
              <w:t xml:space="preserve"> </w:t>
            </w:r>
            <w:r>
              <w:rPr>
                <w:spacing w:val="-2"/>
                <w:w w:val="105"/>
              </w:rPr>
              <w:t>Board</w:t>
            </w:r>
          </w:p>
        </w:tc>
      </w:tr>
    </w:tbl>
    <w:p w14:paraId="21B3665E" w14:textId="4D65FD1D" w:rsidR="00156AFF" w:rsidRPr="00E475FE" w:rsidRDefault="00156AFF" w:rsidP="00156AFF">
      <w:pPr>
        <w:pStyle w:val="Heading1-AIP"/>
        <w:rPr>
          <w:rFonts w:eastAsia="Century Gothic" w:cs="Century Gothic"/>
          <w:sz w:val="36"/>
          <w:szCs w:val="28"/>
        </w:rPr>
      </w:pPr>
      <w:bookmarkStart w:id="38" w:name="_Toc103433421"/>
      <w:r>
        <w:lastRenderedPageBreak/>
        <w:t xml:space="preserve">Indicator 3: </w:t>
      </w:r>
      <w:r w:rsidRPr="00156AFF">
        <w:t>Equal remuneration for work of equal or comparable value across all levels of the workforce, irrespective of gender</w:t>
      </w:r>
      <w:bookmarkEnd w:id="38"/>
    </w:p>
    <w:tbl>
      <w:tblPr>
        <w:tblStyle w:val="TableGridLight1"/>
        <w:tblW w:w="0" w:type="auto"/>
        <w:tblInd w:w="175" w:type="dxa"/>
        <w:tblLook w:val="04A0" w:firstRow="1" w:lastRow="0" w:firstColumn="1" w:lastColumn="0" w:noHBand="0" w:noVBand="1"/>
      </w:tblPr>
      <w:tblGrid>
        <w:gridCol w:w="13829"/>
      </w:tblGrid>
      <w:tr w:rsidR="00156AFF" w:rsidRPr="00641487" w14:paraId="167B644F" w14:textId="77777777" w:rsidTr="00156AFF">
        <w:trPr>
          <w:trHeight w:val="892"/>
        </w:trPr>
        <w:tc>
          <w:tcPr>
            <w:tcW w:w="13829" w:type="dxa"/>
            <w:shd w:val="clear" w:color="auto" w:fill="F2F2F2"/>
          </w:tcPr>
          <w:p w14:paraId="43101B72" w14:textId="77777777" w:rsidR="00421E55" w:rsidRPr="00CC45F4" w:rsidRDefault="00421E55" w:rsidP="00421E55">
            <w:pPr>
              <w:pStyle w:val="Body"/>
            </w:pPr>
            <w:r w:rsidRPr="00CC45F4">
              <w:t>Quote</w:t>
            </w:r>
            <w:r>
              <w:t xml:space="preserve"> from consultation</w:t>
            </w:r>
            <w:r w:rsidRPr="00CC45F4">
              <w:t>:</w:t>
            </w:r>
          </w:p>
          <w:p w14:paraId="6EDC5A26" w14:textId="5D8FA51D" w:rsidR="00156AFF" w:rsidRPr="00641487" w:rsidRDefault="00156AFF" w:rsidP="001251C9">
            <w:pPr>
              <w:pStyle w:val="Body"/>
            </w:pPr>
            <w:r w:rsidRPr="00156AFF">
              <w:rPr>
                <w:i/>
                <w:iCs/>
              </w:rPr>
              <w:t>‘Increase transparency of decisions around progression tied to pay increments through performance appraisal data.’</w:t>
            </w:r>
          </w:p>
        </w:tc>
      </w:tr>
    </w:tbl>
    <w:p w14:paraId="16C3F1F5" w14:textId="77777777" w:rsidR="00156AFF" w:rsidRPr="00641487" w:rsidRDefault="00156AFF" w:rsidP="00156AFF">
      <w:pPr>
        <w:pStyle w:val="Tablecaption"/>
        <w:rPr>
          <w:lang w:eastAsia="en-AU"/>
        </w:rPr>
      </w:pPr>
    </w:p>
    <w:tbl>
      <w:tblPr>
        <w:tblW w:w="5000" w:type="pct"/>
        <w:shd w:val="clear" w:color="auto" w:fill="E8ECF0"/>
        <w:tblLayout w:type="fixed"/>
        <w:tblLook w:val="0620" w:firstRow="1" w:lastRow="0" w:firstColumn="0" w:lastColumn="0" w:noHBand="1" w:noVBand="1"/>
      </w:tblPr>
      <w:tblGrid>
        <w:gridCol w:w="3448"/>
        <w:gridCol w:w="1782"/>
        <w:gridCol w:w="2895"/>
        <w:gridCol w:w="3230"/>
        <w:gridCol w:w="3207"/>
      </w:tblGrid>
      <w:tr w:rsidR="00156AFF" w:rsidRPr="00641487" w14:paraId="438BC3B2" w14:textId="77777777" w:rsidTr="001251C9">
        <w:trPr>
          <w:trHeight w:val="300"/>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762613E0" w14:textId="77777777" w:rsidR="00156AFF" w:rsidRPr="00CC45F4" w:rsidRDefault="00156AFF" w:rsidP="001251C9">
            <w:pPr>
              <w:pStyle w:val="TableHeadingLeft"/>
            </w:pPr>
            <w:r w:rsidRPr="00CC45F4">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2DD56A58" w14:textId="77777777" w:rsidR="00156AFF" w:rsidRPr="00641487" w:rsidRDefault="00156AFF" w:rsidP="001251C9">
            <w:pPr>
              <w:pStyle w:val="TableHeadingLeft"/>
            </w:pPr>
            <w:r>
              <w:t>Year</w:t>
            </w:r>
          </w:p>
        </w:tc>
        <w:tc>
          <w:tcPr>
            <w:tcW w:w="99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6F5D7015" w14:textId="77777777" w:rsidR="00156AFF" w:rsidRPr="00641487" w:rsidRDefault="00156AFF" w:rsidP="001251C9">
            <w:pPr>
              <w:pStyle w:val="TableHeadingLeft"/>
            </w:pPr>
            <w:r w:rsidRPr="00641487">
              <w:t>Outcome</w:t>
            </w:r>
          </w:p>
        </w:tc>
        <w:tc>
          <w:tcPr>
            <w:tcW w:w="1109"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6EA1C5B8" w14:textId="77777777" w:rsidR="00156AFF" w:rsidRPr="00641487" w:rsidRDefault="00156AFF" w:rsidP="001251C9">
            <w:pPr>
              <w:pStyle w:val="TableHeadingLeft"/>
            </w:pPr>
            <w:r>
              <w:t>Measure</w:t>
            </w:r>
          </w:p>
        </w:tc>
        <w:tc>
          <w:tcPr>
            <w:tcW w:w="1101"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4F2B19DB" w14:textId="77777777" w:rsidR="00156AFF" w:rsidRPr="00641487" w:rsidRDefault="00156AFF" w:rsidP="001251C9">
            <w:pPr>
              <w:pStyle w:val="TableHeadingLeft"/>
            </w:pPr>
            <w:r w:rsidRPr="00641487">
              <w:t>Responsibility</w:t>
            </w:r>
          </w:p>
        </w:tc>
      </w:tr>
      <w:tr w:rsidR="00156AFF" w:rsidRPr="00641487" w14:paraId="1AD99BE2" w14:textId="77777777" w:rsidTr="001251C9">
        <w:trPr>
          <w:trHeight w:val="192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219B8AB2" w14:textId="77777777" w:rsidR="00156AFF" w:rsidRPr="00156AFF" w:rsidRDefault="00156AFF" w:rsidP="00156AFF">
            <w:pPr>
              <w:pStyle w:val="Body"/>
              <w:rPr>
                <w:b/>
                <w:bCs/>
              </w:rPr>
            </w:pPr>
            <w:r w:rsidRPr="00156AFF">
              <w:rPr>
                <w:b/>
                <w:bCs/>
              </w:rPr>
              <w:t>Action 5:</w:t>
            </w:r>
          </w:p>
          <w:p w14:paraId="67249D43" w14:textId="77777777" w:rsidR="00156AFF" w:rsidRPr="00156AFF" w:rsidRDefault="00156AFF" w:rsidP="00156AFF">
            <w:pPr>
              <w:pStyle w:val="Body"/>
              <w:rPr>
                <w:b/>
                <w:bCs/>
              </w:rPr>
            </w:pPr>
            <w:r w:rsidRPr="00156AFF">
              <w:rPr>
                <w:b/>
                <w:bCs/>
              </w:rPr>
              <w:t>Undertake an annual gender pay gap audit</w:t>
            </w:r>
          </w:p>
          <w:p w14:paraId="02B201F0" w14:textId="77777777" w:rsidR="00156AFF" w:rsidRPr="00156AFF" w:rsidRDefault="00156AFF" w:rsidP="00156AFF">
            <w:pPr>
              <w:pStyle w:val="Body"/>
            </w:pPr>
            <w:r w:rsidRPr="00156AFF">
              <w:t>Continue annual gender pay gap audit to measure pay equality across tenures, length and type of employment contract at</w:t>
            </w:r>
          </w:p>
          <w:p w14:paraId="43677684" w14:textId="02010B90" w:rsidR="00156AFF" w:rsidRPr="00156AFF" w:rsidRDefault="00156AFF" w:rsidP="00156AFF">
            <w:pPr>
              <w:pStyle w:val="Body"/>
            </w:pPr>
            <w:r w:rsidRPr="00156AFF">
              <w:t>DELWP and inform appropriate actions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733A7034" w14:textId="1B6FACAA" w:rsidR="00156AFF" w:rsidRPr="00641487" w:rsidRDefault="00156AFF" w:rsidP="00156AFF">
            <w:pPr>
              <w:pStyle w:val="Body"/>
            </w:pPr>
            <w:r w:rsidRPr="00156AFF">
              <w:t>Annually</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627185AF" w14:textId="25A1BA6E" w:rsidR="00156AFF" w:rsidRPr="00156AFF" w:rsidRDefault="00156AFF" w:rsidP="00156AFF">
            <w:pPr>
              <w:pStyle w:val="Body"/>
            </w:pPr>
            <w:r w:rsidRPr="00156AFF">
              <w:t>Findings are used to ensure equal</w:t>
            </w:r>
            <w:r w:rsidR="00C37222">
              <w:t xml:space="preserve"> </w:t>
            </w:r>
            <w:r w:rsidRPr="00156AFF">
              <w:t>remuneration for work of equal or comparable value across all levels of the workforce, irrespective of gender</w:t>
            </w:r>
          </w:p>
          <w:p w14:paraId="355AB927" w14:textId="38227A25" w:rsidR="00156AFF" w:rsidRPr="00641487" w:rsidRDefault="00156AFF" w:rsidP="00156AFF">
            <w:pPr>
              <w:pStyle w:val="Body"/>
            </w:pPr>
            <w:r w:rsidRPr="00156AFF">
              <w:t>Identify prevalence of any gender discrimination that impedes equal pay in staff hiring, promoting and developing practices and take appropriate measures to mitigate</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35D19A65" w14:textId="77777777" w:rsidR="00156AFF" w:rsidRPr="00156AFF" w:rsidRDefault="00156AFF" w:rsidP="00156AFF">
            <w:pPr>
              <w:pStyle w:val="Body"/>
            </w:pPr>
            <w:r w:rsidRPr="00156AFF">
              <w:t>Less than 2% gender pay gap</w:t>
            </w:r>
          </w:p>
          <w:p w14:paraId="747DE821" w14:textId="451CDC79" w:rsidR="00156AFF" w:rsidRPr="00641487" w:rsidRDefault="00156AFF" w:rsidP="00156AFF">
            <w:pPr>
              <w:pStyle w:val="Body"/>
            </w:pPr>
            <w:r w:rsidRPr="00156AFF">
              <w:t>An annual report of gender pay equality that is shared with the organisation</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1D3F2776" w14:textId="44D48E01" w:rsidR="00156AFF" w:rsidRPr="00641487" w:rsidRDefault="00156AFF" w:rsidP="00156AFF">
            <w:pPr>
              <w:pStyle w:val="Body"/>
            </w:pPr>
            <w:r w:rsidRPr="00156AFF">
              <w:t>People and Culture</w:t>
            </w:r>
          </w:p>
        </w:tc>
      </w:tr>
      <w:tr w:rsidR="00156AFF" w:rsidRPr="00641487" w14:paraId="504612CA" w14:textId="77777777" w:rsidTr="001251C9">
        <w:trPr>
          <w:trHeight w:val="240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488103CD" w14:textId="77777777" w:rsidR="00156AFF" w:rsidRPr="00156AFF" w:rsidRDefault="00156AFF" w:rsidP="00156AFF">
            <w:pPr>
              <w:pStyle w:val="Body"/>
              <w:rPr>
                <w:b/>
                <w:bCs/>
              </w:rPr>
            </w:pPr>
            <w:r w:rsidRPr="00156AFF">
              <w:rPr>
                <w:b/>
                <w:bCs/>
              </w:rPr>
              <w:lastRenderedPageBreak/>
              <w:t>Action 6:</w:t>
            </w:r>
          </w:p>
          <w:p w14:paraId="187BAC76" w14:textId="77777777" w:rsidR="00156AFF" w:rsidRPr="00156AFF" w:rsidRDefault="00156AFF" w:rsidP="00156AFF">
            <w:pPr>
              <w:pStyle w:val="Body"/>
              <w:rPr>
                <w:b/>
                <w:bCs/>
              </w:rPr>
            </w:pPr>
            <w:r w:rsidRPr="00156AFF">
              <w:rPr>
                <w:b/>
                <w:bCs/>
              </w:rPr>
              <w:t>Apply an intersectional lens to data collection on pay equity</w:t>
            </w:r>
          </w:p>
          <w:p w14:paraId="5B93EE4D" w14:textId="77777777" w:rsidR="00156AFF" w:rsidRPr="00156AFF" w:rsidRDefault="00156AFF" w:rsidP="00156AFF">
            <w:pPr>
              <w:pStyle w:val="Body"/>
            </w:pPr>
            <w:r w:rsidRPr="00156AFF">
              <w:t>Adopt the new data collection and</w:t>
            </w:r>
          </w:p>
          <w:p w14:paraId="30B25121" w14:textId="5529EC18" w:rsidR="00156AFF" w:rsidRPr="00156AFF" w:rsidRDefault="00156AFF" w:rsidP="00156AFF">
            <w:pPr>
              <w:pStyle w:val="Body"/>
            </w:pPr>
            <w:r w:rsidRPr="00156AFF">
              <w:t>reporting framework to measure potential pay inequities across intersectional groups and women to address any pay disparities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43DF2366" w14:textId="46CC0E82" w:rsidR="00156AFF" w:rsidRPr="00641487" w:rsidRDefault="00156AFF" w:rsidP="00156AFF">
            <w:pPr>
              <w:pStyle w:val="Body"/>
            </w:pPr>
            <w:r w:rsidRPr="00156AFF">
              <w:t>2023–24</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716F178B" w14:textId="77777777" w:rsidR="00156AFF" w:rsidRPr="00156AFF" w:rsidRDefault="00156AFF" w:rsidP="00156AFF">
            <w:pPr>
              <w:pStyle w:val="Body"/>
            </w:pPr>
            <w:r w:rsidRPr="00156AFF">
              <w:t>Improved visibility of pay inequities that may be compounded by intersectional attributes such as LGBTIQ+, age, women of colour, Aboriginality and disability</w:t>
            </w:r>
          </w:p>
          <w:p w14:paraId="36B97365" w14:textId="673B5CC3" w:rsidR="00156AFF" w:rsidRPr="00156AFF" w:rsidRDefault="00156AFF" w:rsidP="00156AFF">
            <w:pPr>
              <w:pStyle w:val="Body"/>
            </w:pPr>
            <w:r w:rsidRPr="00156AFF">
              <w:t>Systemic issues are identified, and</w:t>
            </w:r>
            <w:r>
              <w:t xml:space="preserve"> </w:t>
            </w:r>
            <w:r w:rsidRPr="00156AFF">
              <w:t>appropriate interventions are developed to mitigate gaps through actions outlined under Indicators 5 and 7 in this GEAP</w:t>
            </w:r>
          </w:p>
          <w:p w14:paraId="448E6299" w14:textId="038CCC73" w:rsidR="00156AFF" w:rsidRPr="00641487" w:rsidRDefault="00156AFF" w:rsidP="00156AFF">
            <w:pPr>
              <w:pStyle w:val="Body"/>
            </w:pPr>
            <w:r w:rsidRPr="00156AFF">
              <w:t>Women are rewarded fairly and equitably irrespective of race, age, ethnicity, disability and sexual or gender identity</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72409562" w14:textId="408DB981" w:rsidR="00156AFF" w:rsidRPr="00156AFF" w:rsidRDefault="00156AFF" w:rsidP="00156AFF">
            <w:pPr>
              <w:pStyle w:val="Body"/>
            </w:pPr>
            <w:r w:rsidRPr="00156AFF">
              <w:t>Staff-led networks and key subject matter experts are consulted in reviewing current remuneration policies and practices for discrimination</w:t>
            </w:r>
            <w:r w:rsidR="004362CE">
              <w:t xml:space="preserve"> </w:t>
            </w:r>
            <w:r w:rsidRPr="00156AFF">
              <w:t>and bias</w:t>
            </w:r>
          </w:p>
          <w:p w14:paraId="32988208" w14:textId="45490C07" w:rsidR="00156AFF" w:rsidRPr="00641487" w:rsidRDefault="00156AFF" w:rsidP="00156AFF">
            <w:pPr>
              <w:pStyle w:val="Body"/>
            </w:pPr>
            <w:r w:rsidRPr="00156AFF">
              <w:t>DELWP’s baseline of pay equality</w:t>
            </w:r>
            <w:r w:rsidR="004362CE">
              <w:t xml:space="preserve"> </w:t>
            </w:r>
            <w:r w:rsidRPr="00156AFF">
              <w:t>across intersectional groups is measured and embedded in our GEAP group performance reporting while protecting privacy where required</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1FC128C7" w14:textId="61A96531" w:rsidR="00156AFF" w:rsidRPr="00641487" w:rsidRDefault="00156AFF" w:rsidP="00156AFF">
            <w:pPr>
              <w:pStyle w:val="Body"/>
            </w:pPr>
            <w:r w:rsidRPr="00156AFF">
              <w:t>People and Culture</w:t>
            </w:r>
          </w:p>
        </w:tc>
      </w:tr>
      <w:tr w:rsidR="00156AFF" w:rsidRPr="00641487" w14:paraId="493DB14D" w14:textId="77777777" w:rsidTr="001251C9">
        <w:trPr>
          <w:trHeight w:val="2805"/>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75F09F35" w14:textId="77777777" w:rsidR="00156AFF" w:rsidRPr="00156AFF" w:rsidRDefault="00156AFF" w:rsidP="00156AFF">
            <w:pPr>
              <w:pStyle w:val="Body"/>
              <w:rPr>
                <w:b/>
                <w:bCs/>
              </w:rPr>
            </w:pPr>
            <w:r w:rsidRPr="00156AFF">
              <w:rPr>
                <w:b/>
                <w:bCs/>
              </w:rPr>
              <w:lastRenderedPageBreak/>
              <w:t>Action 7:</w:t>
            </w:r>
          </w:p>
          <w:p w14:paraId="2B18A9AB" w14:textId="77777777" w:rsidR="00156AFF" w:rsidRPr="00156AFF" w:rsidRDefault="00156AFF" w:rsidP="00156AFF">
            <w:pPr>
              <w:pStyle w:val="Body"/>
              <w:rPr>
                <w:b/>
                <w:bCs/>
              </w:rPr>
            </w:pPr>
            <w:r w:rsidRPr="00156AFF">
              <w:rPr>
                <w:b/>
                <w:bCs/>
              </w:rPr>
              <w:t>Implement bias checks and mitigations</w:t>
            </w:r>
          </w:p>
          <w:p w14:paraId="73FCE31D" w14:textId="6C31D0DF" w:rsidR="00156AFF" w:rsidRPr="00E475FE" w:rsidRDefault="00156AFF" w:rsidP="00156AFF">
            <w:pPr>
              <w:pStyle w:val="Body"/>
            </w:pPr>
            <w:r w:rsidRPr="00156AFF">
              <w:t xml:space="preserve">Design and implement the </w:t>
            </w:r>
            <w:hyperlink r:id="rId26">
              <w:r w:rsidRPr="00156AFF">
                <w:t>Gender pay</w:t>
              </w:r>
            </w:hyperlink>
            <w:r w:rsidRPr="00156AFF">
              <w:t xml:space="preserve"> </w:t>
            </w:r>
            <w:hyperlink r:id="rId27">
              <w:r w:rsidRPr="00156AFF">
                <w:t>equality checklist</w:t>
              </w:r>
            </w:hyperlink>
            <w:r w:rsidRPr="00156AFF">
              <w:t xml:space="preserve"> to mitigate bias at key remuneration stages of the employee life cycle</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47A1BAD5" w14:textId="466C76BA" w:rsidR="00156AFF" w:rsidRPr="00641487" w:rsidRDefault="00156AFF" w:rsidP="00156AFF">
            <w:pPr>
              <w:pStyle w:val="Body"/>
            </w:pPr>
            <w:r w:rsidRPr="00156AFF">
              <w:t>2023–24</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6DEEF9F1" w14:textId="77777777" w:rsidR="00156AFF" w:rsidRPr="00156AFF" w:rsidRDefault="00156AFF" w:rsidP="00156AFF">
            <w:pPr>
              <w:pStyle w:val="Body"/>
            </w:pPr>
            <w:r w:rsidRPr="00156AFF">
              <w:t>Equitable and transparent remuneration decisions on commencement, annual performance appraisals, promotion and/or on return from leave</w:t>
            </w:r>
          </w:p>
          <w:p w14:paraId="0AD93B0D" w14:textId="575CC950" w:rsidR="00156AFF" w:rsidRPr="00641487" w:rsidRDefault="00156AFF" w:rsidP="00156AFF">
            <w:pPr>
              <w:pStyle w:val="Body"/>
            </w:pPr>
            <w:r w:rsidRPr="00156AFF">
              <w:t>DELWP holds its people leaders accountable</w:t>
            </w:r>
            <w:r>
              <w:t xml:space="preserve"> </w:t>
            </w:r>
            <w:r w:rsidRPr="00156AFF">
              <w:t>to reflect and address potential gender biases in their decision making and to recalibrate their</w:t>
            </w:r>
            <w:r>
              <w:t xml:space="preserve"> </w:t>
            </w:r>
            <w:r w:rsidRPr="00156AFF">
              <w:t>approach to performance appraisals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72A17356" w14:textId="77777777" w:rsidR="00156AFF" w:rsidRPr="00156AFF" w:rsidRDefault="00156AFF" w:rsidP="00156AFF">
            <w:pPr>
              <w:pStyle w:val="Body"/>
            </w:pPr>
            <w:r w:rsidRPr="00156AFF">
              <w:t>Checklist is embedded and consistently applied in DELWP’s formal recruitment and performance appraisal processes</w:t>
            </w:r>
          </w:p>
          <w:p w14:paraId="108C70B2" w14:textId="36D28E1F" w:rsidR="00156AFF" w:rsidRPr="00641487" w:rsidRDefault="00156AFF" w:rsidP="00156AFF">
            <w:pPr>
              <w:pStyle w:val="Body"/>
            </w:pPr>
            <w:r w:rsidRPr="00156AFF">
              <w:t>Pay gaps are resolved in accordance with an agreed departmental approach</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1073E5A5" w14:textId="7A2B0F94" w:rsidR="00156AFF" w:rsidRPr="00641487" w:rsidRDefault="00156AFF" w:rsidP="00156AFF">
            <w:pPr>
              <w:pStyle w:val="Body"/>
            </w:pPr>
            <w:r w:rsidRPr="00156AFF">
              <w:t>People and Culture</w:t>
            </w:r>
          </w:p>
        </w:tc>
      </w:tr>
      <w:tr w:rsidR="00156AFF" w:rsidRPr="00641487" w14:paraId="7F7EB94C" w14:textId="77777777" w:rsidTr="001251C9">
        <w:trPr>
          <w:trHeight w:val="2805"/>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61019D12" w14:textId="77777777" w:rsidR="00156AFF" w:rsidRPr="00156AFF" w:rsidRDefault="00156AFF" w:rsidP="00156AFF">
            <w:pPr>
              <w:pStyle w:val="Body"/>
              <w:rPr>
                <w:b/>
                <w:bCs/>
              </w:rPr>
            </w:pPr>
            <w:r w:rsidRPr="00156AFF">
              <w:rPr>
                <w:b/>
                <w:bCs/>
              </w:rPr>
              <w:t>Action 8:</w:t>
            </w:r>
          </w:p>
          <w:p w14:paraId="15F3A291" w14:textId="77777777" w:rsidR="00156AFF" w:rsidRPr="00156AFF" w:rsidRDefault="00156AFF" w:rsidP="00156AFF">
            <w:pPr>
              <w:pStyle w:val="Body"/>
              <w:rPr>
                <w:b/>
                <w:bCs/>
              </w:rPr>
            </w:pPr>
            <w:r w:rsidRPr="00156AFF">
              <w:rPr>
                <w:b/>
                <w:bCs/>
              </w:rPr>
              <w:t>Embed financial literacy training</w:t>
            </w:r>
          </w:p>
          <w:p w14:paraId="55483332" w14:textId="3EB06526" w:rsidR="00156AFF" w:rsidRPr="00156AFF" w:rsidRDefault="00156AFF" w:rsidP="00156AFF">
            <w:pPr>
              <w:pStyle w:val="Body"/>
            </w:pPr>
            <w:r w:rsidRPr="00156AFF">
              <w:t>Engage our superannuation provider to deliver financial literacy training sessions targeted at women going through key life transitions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4DE0DE8E" w14:textId="10253FCB" w:rsidR="00156AFF" w:rsidRPr="00E475FE" w:rsidRDefault="00156AFF" w:rsidP="00156AFF">
            <w:pPr>
              <w:pStyle w:val="Body"/>
            </w:pPr>
            <w:r w:rsidRPr="00156AFF">
              <w:t>Biannually</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46C6BBD0" w14:textId="000D1230" w:rsidR="00156AFF" w:rsidRPr="00E475FE" w:rsidRDefault="00156AFF" w:rsidP="00156AFF">
            <w:pPr>
              <w:pStyle w:val="Body"/>
            </w:pPr>
            <w:r w:rsidRPr="00156AFF">
              <w:t>Increased confidence for women navigating their financial future</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511FE650" w14:textId="107F5AD6" w:rsidR="00156AFF" w:rsidRPr="00E475FE" w:rsidRDefault="00156AFF" w:rsidP="00156AFF">
            <w:pPr>
              <w:pStyle w:val="Body"/>
            </w:pPr>
            <w:r w:rsidRPr="00156AFF">
              <w:t>Biannual training sessions are delivered by DELWP’s superannuation provider</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4FD37D67" w14:textId="00CC7B58" w:rsidR="00156AFF" w:rsidRPr="00E475FE" w:rsidRDefault="00156AFF" w:rsidP="00156AFF">
            <w:pPr>
              <w:pStyle w:val="Body"/>
            </w:pPr>
            <w:r w:rsidRPr="00156AFF">
              <w:t>People and Culture</w:t>
            </w:r>
          </w:p>
        </w:tc>
      </w:tr>
    </w:tbl>
    <w:p w14:paraId="5C1D9009" w14:textId="0B79D2EB" w:rsidR="00156AFF" w:rsidRPr="00E475FE" w:rsidRDefault="00156AFF" w:rsidP="00156AFF">
      <w:pPr>
        <w:pStyle w:val="Heading1-AIP"/>
        <w:rPr>
          <w:rFonts w:eastAsia="Century Gothic" w:cs="Century Gothic"/>
          <w:sz w:val="36"/>
          <w:szCs w:val="28"/>
        </w:rPr>
      </w:pPr>
      <w:bookmarkStart w:id="39" w:name="_Toc103433422"/>
      <w:r>
        <w:lastRenderedPageBreak/>
        <w:t xml:space="preserve">Indicator 4: </w:t>
      </w:r>
      <w:r w:rsidRPr="00156AFF">
        <w:t>Sexual harassment in the workplace</w:t>
      </w:r>
      <w:bookmarkEnd w:id="39"/>
    </w:p>
    <w:tbl>
      <w:tblPr>
        <w:tblStyle w:val="TableGridLight1"/>
        <w:tblW w:w="0" w:type="auto"/>
        <w:tblInd w:w="175" w:type="dxa"/>
        <w:tblLook w:val="04A0" w:firstRow="1" w:lastRow="0" w:firstColumn="1" w:lastColumn="0" w:noHBand="0" w:noVBand="1"/>
      </w:tblPr>
      <w:tblGrid>
        <w:gridCol w:w="13919"/>
      </w:tblGrid>
      <w:tr w:rsidR="00156AFF" w:rsidRPr="00641487" w14:paraId="3C9826D5" w14:textId="77777777" w:rsidTr="00156AFF">
        <w:trPr>
          <w:trHeight w:val="907"/>
        </w:trPr>
        <w:tc>
          <w:tcPr>
            <w:tcW w:w="13919" w:type="dxa"/>
            <w:shd w:val="clear" w:color="auto" w:fill="F2F2F2"/>
          </w:tcPr>
          <w:p w14:paraId="4C5964B0" w14:textId="77777777" w:rsidR="00C37222" w:rsidRPr="00CC45F4" w:rsidRDefault="00C37222" w:rsidP="00C37222">
            <w:pPr>
              <w:pStyle w:val="Body"/>
            </w:pPr>
            <w:r w:rsidRPr="00CC45F4">
              <w:t>Quote</w:t>
            </w:r>
            <w:r>
              <w:t xml:space="preserve"> from consultation</w:t>
            </w:r>
            <w:r w:rsidRPr="00CC45F4">
              <w:t>:</w:t>
            </w:r>
          </w:p>
          <w:p w14:paraId="352DE432" w14:textId="69E05919" w:rsidR="00156AFF" w:rsidRPr="00641487" w:rsidRDefault="00156AFF" w:rsidP="001251C9">
            <w:pPr>
              <w:pStyle w:val="Body"/>
            </w:pPr>
            <w:r w:rsidRPr="00156AFF">
              <w:rPr>
                <w:i/>
                <w:iCs/>
              </w:rPr>
              <w:t>‘Sexism and harassment are not understood. There is the problem of how little people know about it.’</w:t>
            </w:r>
          </w:p>
        </w:tc>
      </w:tr>
    </w:tbl>
    <w:p w14:paraId="34169CF6" w14:textId="77777777" w:rsidR="00156AFF" w:rsidRPr="00641487" w:rsidRDefault="00156AFF" w:rsidP="00156AFF">
      <w:pPr>
        <w:pStyle w:val="Tablecaption"/>
        <w:rPr>
          <w:lang w:eastAsia="en-AU"/>
        </w:rPr>
      </w:pPr>
    </w:p>
    <w:tbl>
      <w:tblPr>
        <w:tblW w:w="5000" w:type="pct"/>
        <w:shd w:val="clear" w:color="auto" w:fill="E8ECF0"/>
        <w:tblLayout w:type="fixed"/>
        <w:tblLook w:val="0620" w:firstRow="1" w:lastRow="0" w:firstColumn="0" w:lastColumn="0" w:noHBand="1" w:noVBand="1"/>
      </w:tblPr>
      <w:tblGrid>
        <w:gridCol w:w="3448"/>
        <w:gridCol w:w="1782"/>
        <w:gridCol w:w="2895"/>
        <w:gridCol w:w="3230"/>
        <w:gridCol w:w="3207"/>
      </w:tblGrid>
      <w:tr w:rsidR="00156AFF" w:rsidRPr="00641487" w14:paraId="36467CCB" w14:textId="77777777" w:rsidTr="001251C9">
        <w:trPr>
          <w:trHeight w:val="300"/>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62904C34" w14:textId="77777777" w:rsidR="00156AFF" w:rsidRPr="00CC45F4" w:rsidRDefault="00156AFF" w:rsidP="001251C9">
            <w:pPr>
              <w:pStyle w:val="TableHeadingLeft"/>
            </w:pPr>
            <w:r w:rsidRPr="00CC45F4">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54C841A1" w14:textId="77777777" w:rsidR="00156AFF" w:rsidRPr="00641487" w:rsidRDefault="00156AFF" w:rsidP="001251C9">
            <w:pPr>
              <w:pStyle w:val="TableHeadingLeft"/>
            </w:pPr>
            <w:r>
              <w:t>Year</w:t>
            </w:r>
          </w:p>
        </w:tc>
        <w:tc>
          <w:tcPr>
            <w:tcW w:w="99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218A960E" w14:textId="77777777" w:rsidR="00156AFF" w:rsidRPr="00641487" w:rsidRDefault="00156AFF" w:rsidP="001251C9">
            <w:pPr>
              <w:pStyle w:val="TableHeadingLeft"/>
            </w:pPr>
            <w:r w:rsidRPr="00641487">
              <w:t>Outcome</w:t>
            </w:r>
          </w:p>
        </w:tc>
        <w:tc>
          <w:tcPr>
            <w:tcW w:w="1109"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5CAB6562" w14:textId="77777777" w:rsidR="00156AFF" w:rsidRPr="00641487" w:rsidRDefault="00156AFF" w:rsidP="001251C9">
            <w:pPr>
              <w:pStyle w:val="TableHeadingLeft"/>
            </w:pPr>
            <w:r>
              <w:t>Measure</w:t>
            </w:r>
          </w:p>
        </w:tc>
        <w:tc>
          <w:tcPr>
            <w:tcW w:w="1101"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365D59B0" w14:textId="77777777" w:rsidR="00156AFF" w:rsidRPr="00641487" w:rsidRDefault="00156AFF" w:rsidP="001251C9">
            <w:pPr>
              <w:pStyle w:val="TableHeadingLeft"/>
            </w:pPr>
            <w:r w:rsidRPr="00641487">
              <w:t>Responsibility</w:t>
            </w:r>
          </w:p>
        </w:tc>
      </w:tr>
      <w:tr w:rsidR="00156AFF" w:rsidRPr="00641487" w14:paraId="21EED74C" w14:textId="77777777" w:rsidTr="001251C9">
        <w:trPr>
          <w:trHeight w:val="192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6DFE08BB" w14:textId="77777777" w:rsidR="00156AFF" w:rsidRPr="004362CE" w:rsidRDefault="00156AFF" w:rsidP="00156AFF">
            <w:pPr>
              <w:pStyle w:val="Body"/>
              <w:rPr>
                <w:b/>
                <w:bCs/>
              </w:rPr>
            </w:pPr>
            <w:r w:rsidRPr="004362CE">
              <w:rPr>
                <w:b/>
                <w:bCs/>
              </w:rPr>
              <w:t>Action 9:</w:t>
            </w:r>
          </w:p>
          <w:p w14:paraId="6F934CD2" w14:textId="05128E90" w:rsidR="00156AFF" w:rsidRPr="00156AFF" w:rsidRDefault="00156AFF" w:rsidP="00156AFF">
            <w:pPr>
              <w:pStyle w:val="Body"/>
            </w:pPr>
            <w:r w:rsidRPr="004362CE">
              <w:rPr>
                <w:b/>
                <w:bCs/>
              </w:rPr>
              <w:t>Review and enhance our safe and respectful workplaces Framework to provide a leading practice approach to prevention, and</w:t>
            </w:r>
            <w:r w:rsidR="004362CE" w:rsidRPr="004362CE">
              <w:rPr>
                <w:b/>
                <w:bCs/>
              </w:rPr>
              <w:t xml:space="preserve"> </w:t>
            </w:r>
            <w:r w:rsidRPr="004362CE">
              <w:rPr>
                <w:b/>
                <w:bCs/>
              </w:rPr>
              <w:t>a culturally sensitive response to sexual harassment and negative behaviours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048EF23C" w14:textId="77777777" w:rsidR="00156AFF" w:rsidRPr="00156AFF" w:rsidRDefault="00156AFF" w:rsidP="00156AFF">
            <w:pPr>
              <w:pStyle w:val="Body"/>
            </w:pPr>
            <w:r w:rsidRPr="00156AFF">
              <w:t>2022–23 to</w:t>
            </w:r>
          </w:p>
          <w:p w14:paraId="00F7079C" w14:textId="7AEF987F" w:rsidR="00156AFF" w:rsidRPr="00641487" w:rsidRDefault="00156AFF" w:rsidP="00156AFF">
            <w:pPr>
              <w:pStyle w:val="Body"/>
            </w:pPr>
            <w:r w:rsidRPr="00156AFF">
              <w:t>2023–24</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36D73C56" w14:textId="15C9B395" w:rsidR="00156AFF" w:rsidRPr="00156AFF" w:rsidRDefault="00156AFF" w:rsidP="00156AFF">
            <w:pPr>
              <w:pStyle w:val="Body"/>
            </w:pPr>
            <w:r w:rsidRPr="00156AFF">
              <w:t>Simple and transparent people-centred reporting and resolution process</w:t>
            </w:r>
            <w:r w:rsidR="004362CE">
              <w:t xml:space="preserve"> </w:t>
            </w:r>
            <w:r w:rsidRPr="00156AFF">
              <w:t>in place</w:t>
            </w:r>
          </w:p>
          <w:p w14:paraId="7A328615" w14:textId="77777777" w:rsidR="00156AFF" w:rsidRPr="00156AFF" w:rsidRDefault="00156AFF" w:rsidP="00156AFF">
            <w:pPr>
              <w:pStyle w:val="Body"/>
            </w:pPr>
            <w:r w:rsidRPr="00156AFF">
              <w:t>Increased confidence among staff in the new reporting process</w:t>
            </w:r>
          </w:p>
          <w:p w14:paraId="0B6123E4" w14:textId="6602BD73" w:rsidR="00156AFF" w:rsidRPr="00156AFF" w:rsidRDefault="00156AFF" w:rsidP="00156AFF">
            <w:pPr>
              <w:pStyle w:val="Body"/>
            </w:pPr>
            <w:r w:rsidRPr="00156AFF">
              <w:t>Increased leadership capability to identify and respond to a broad spectrum of sexual</w:t>
            </w:r>
            <w:r w:rsidR="00C37222">
              <w:t xml:space="preserve"> </w:t>
            </w:r>
            <w:r w:rsidRPr="00156AFF">
              <w:t>harassment and negative gendered behaviours</w:t>
            </w:r>
          </w:p>
          <w:p w14:paraId="314BB8BC" w14:textId="5F3FC047" w:rsidR="00156AFF" w:rsidRPr="00156AFF" w:rsidRDefault="00156AFF" w:rsidP="00156AFF">
            <w:pPr>
              <w:pStyle w:val="Body"/>
            </w:pPr>
            <w:r w:rsidRPr="00156AFF">
              <w:t>Solutions are informed by staff-led networks and</w:t>
            </w:r>
            <w:r w:rsidR="00C37222">
              <w:t xml:space="preserve"> </w:t>
            </w:r>
            <w:r w:rsidRPr="00156AFF">
              <w:t>safety and wellbeing team</w:t>
            </w:r>
          </w:p>
          <w:p w14:paraId="40FADF7C" w14:textId="77777777" w:rsidR="00156AFF" w:rsidRPr="00156AFF" w:rsidRDefault="00156AFF" w:rsidP="00156AFF">
            <w:pPr>
              <w:pStyle w:val="Body"/>
            </w:pPr>
            <w:r w:rsidRPr="00156AFF">
              <w:lastRenderedPageBreak/>
              <w:t>Increased confidence in DELWP and its leaders in providing fit-for-purpose and culturally safe support to survivors of sexual harassment and negative behaviours in the workplace</w:t>
            </w:r>
          </w:p>
          <w:p w14:paraId="2AAA647C" w14:textId="735C740E" w:rsidR="00156AFF" w:rsidRPr="00641487" w:rsidRDefault="00156AFF" w:rsidP="00156AFF">
            <w:pPr>
              <w:pStyle w:val="Body"/>
            </w:pPr>
            <w:r w:rsidRPr="00156AFF">
              <w:t>Increased capability and confidence in all staff to understand expectations of appropriate workplace behaviour, its impacts and departmental processes to address it</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0ED58E03" w14:textId="77777777" w:rsidR="00156AFF" w:rsidRPr="00156AFF" w:rsidRDefault="00156AFF" w:rsidP="00156AFF">
            <w:pPr>
              <w:pStyle w:val="Body"/>
            </w:pPr>
            <w:r w:rsidRPr="00156AFF">
              <w:lastRenderedPageBreak/>
              <w:t>Safe and respectful workplace behaviour policy and response procedure endorsed and launched by May 2022</w:t>
            </w:r>
          </w:p>
          <w:p w14:paraId="24FE6D9E" w14:textId="3B2CE4D4" w:rsidR="00156AFF" w:rsidRPr="00156AFF" w:rsidRDefault="00156AFF" w:rsidP="00156AFF">
            <w:pPr>
              <w:pStyle w:val="Body"/>
            </w:pPr>
            <w:r w:rsidRPr="00156AFF">
              <w:t>Report data on sexual harassment</w:t>
            </w:r>
            <w:r w:rsidR="004362CE">
              <w:t xml:space="preserve"> </w:t>
            </w:r>
            <w:r w:rsidRPr="00156AFF">
              <w:t>complaints embedded into safety reporting systems</w:t>
            </w:r>
          </w:p>
          <w:p w14:paraId="4FBFFCA5" w14:textId="77777777" w:rsidR="00156AFF" w:rsidRPr="00156AFF" w:rsidRDefault="00156AFF" w:rsidP="00156AFF">
            <w:pPr>
              <w:pStyle w:val="Body"/>
            </w:pPr>
            <w:r w:rsidRPr="00156AFF">
              <w:t>Minimum 80% participation in safe and respectful workplaces learning initiatives by 2025</w:t>
            </w:r>
          </w:p>
          <w:p w14:paraId="6D576BB3" w14:textId="4CAFB82B" w:rsidR="00156AFF" w:rsidRPr="00156AFF" w:rsidRDefault="00156AFF" w:rsidP="00156AFF">
            <w:pPr>
              <w:pStyle w:val="Body"/>
            </w:pPr>
            <w:r w:rsidRPr="00156AFF">
              <w:t>Annual PMS shows</w:t>
            </w:r>
            <w:r w:rsidR="004362CE">
              <w:t xml:space="preserve"> </w:t>
            </w:r>
            <w:r w:rsidRPr="00156AFF">
              <w:t>a reduction in people reporting they have experienced sexual harassment</w:t>
            </w:r>
          </w:p>
          <w:p w14:paraId="4DCBB47A" w14:textId="77777777" w:rsidR="00156AFF" w:rsidRPr="00156AFF" w:rsidRDefault="00156AFF" w:rsidP="00156AFF">
            <w:pPr>
              <w:pStyle w:val="Body"/>
            </w:pPr>
            <w:r w:rsidRPr="00156AFF">
              <w:lastRenderedPageBreak/>
              <w:t>Annual PMS shows an increase in the percentage of employees who feel safe to challenge inappropriate behaviour at work</w:t>
            </w:r>
          </w:p>
          <w:p w14:paraId="65DDA493" w14:textId="2F6ECCD6" w:rsidR="00156AFF" w:rsidRPr="00641487" w:rsidRDefault="00156AFF" w:rsidP="00156AFF">
            <w:pPr>
              <w:pStyle w:val="Body"/>
            </w:pPr>
            <w:r w:rsidRPr="00156AFF">
              <w:t>Annual PMS shows an increase in the percentage of employees who feel the organisation</w:t>
            </w:r>
            <w:r w:rsidR="00C37222">
              <w:t xml:space="preserve"> </w:t>
            </w:r>
            <w:r w:rsidRPr="00156AFF">
              <w:t>encourages respectful workplace behaviours</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4F5C1B23" w14:textId="77777777" w:rsidR="00156AFF" w:rsidRPr="00156AFF" w:rsidRDefault="00156AFF" w:rsidP="00156AFF">
            <w:pPr>
              <w:pStyle w:val="Body"/>
            </w:pPr>
            <w:r w:rsidRPr="00156AFF">
              <w:lastRenderedPageBreak/>
              <w:t>People and Culture</w:t>
            </w:r>
          </w:p>
          <w:p w14:paraId="02FF9474" w14:textId="1B89F857" w:rsidR="00156AFF" w:rsidRPr="00641487" w:rsidRDefault="00156AFF" w:rsidP="00156AFF">
            <w:pPr>
              <w:pStyle w:val="Body"/>
            </w:pPr>
            <w:r w:rsidRPr="00156AFF">
              <w:t>Groups</w:t>
            </w:r>
          </w:p>
        </w:tc>
      </w:tr>
      <w:tr w:rsidR="00156AFF" w:rsidRPr="00641487" w14:paraId="02E33CBA" w14:textId="77777777" w:rsidTr="001251C9">
        <w:trPr>
          <w:trHeight w:val="240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6D58812F" w14:textId="77777777" w:rsidR="00156AFF" w:rsidRPr="004362CE" w:rsidRDefault="00156AFF" w:rsidP="00156AFF">
            <w:pPr>
              <w:pStyle w:val="Body"/>
              <w:rPr>
                <w:b/>
                <w:bCs/>
              </w:rPr>
            </w:pPr>
            <w:r w:rsidRPr="004362CE">
              <w:rPr>
                <w:b/>
                <w:bCs/>
              </w:rPr>
              <w:t>Action 10:</w:t>
            </w:r>
          </w:p>
          <w:p w14:paraId="319972B0" w14:textId="7760DFA8" w:rsidR="00156AFF" w:rsidRPr="00156AFF" w:rsidRDefault="00156AFF" w:rsidP="00156AFF">
            <w:pPr>
              <w:pStyle w:val="Body"/>
            </w:pPr>
            <w:r w:rsidRPr="004362CE">
              <w:rPr>
                <w:b/>
                <w:bCs/>
              </w:rPr>
              <w:t>Embed the safe and respectful workplaces learning package into induction and onboarding to promote appropriate workplace behaviours and expectations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66D18880" w14:textId="42BEC645" w:rsidR="00156AFF" w:rsidRPr="00641487" w:rsidRDefault="00156AFF" w:rsidP="00156AFF">
            <w:pPr>
              <w:pStyle w:val="Body"/>
            </w:pPr>
            <w:r w:rsidRPr="00156AFF">
              <w:t>2023–24</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1EB27EEC" w14:textId="5D65EBE6" w:rsidR="00156AFF" w:rsidRPr="00641487" w:rsidRDefault="00156AFF" w:rsidP="00156AFF">
            <w:pPr>
              <w:pStyle w:val="Body"/>
            </w:pPr>
            <w:r w:rsidRPr="00156AFF">
              <w:t>New starters at DELWP have a clear understanding of what is expected of them in terms of safe and respectful</w:t>
            </w:r>
            <w:r w:rsidR="004362CE">
              <w:t xml:space="preserve"> </w:t>
            </w:r>
            <w:r w:rsidRPr="00156AFF">
              <w:t>workplace behaviours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1F6CB90F" w14:textId="77777777" w:rsidR="00156AFF" w:rsidRPr="00156AFF" w:rsidRDefault="00156AFF" w:rsidP="00156AFF">
            <w:pPr>
              <w:pStyle w:val="Body"/>
            </w:pPr>
            <w:r w:rsidRPr="00156AFF">
              <w:t>70% attendance rate by DELWP staff by 2025</w:t>
            </w:r>
          </w:p>
          <w:p w14:paraId="6891964A" w14:textId="2904265A" w:rsidR="00156AFF" w:rsidRPr="00641487" w:rsidRDefault="00156AFF" w:rsidP="00156AFF">
            <w:pPr>
              <w:pStyle w:val="Body"/>
            </w:pPr>
            <w:r w:rsidRPr="00156AFF">
              <w:t>Feedback from induction surveys indicates a sound understanding of the safe and respectful workplace framework</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7A9E2F40" w14:textId="77777777" w:rsidR="00156AFF" w:rsidRPr="00156AFF" w:rsidRDefault="00156AFF" w:rsidP="00156AFF">
            <w:pPr>
              <w:pStyle w:val="Body"/>
            </w:pPr>
            <w:r w:rsidRPr="00156AFF">
              <w:t>People and Culture</w:t>
            </w:r>
          </w:p>
          <w:p w14:paraId="343F7E76" w14:textId="218796F9" w:rsidR="00156AFF" w:rsidRPr="00641487" w:rsidRDefault="00156AFF" w:rsidP="00156AFF">
            <w:pPr>
              <w:pStyle w:val="Body"/>
            </w:pPr>
            <w:r w:rsidRPr="00156AFF">
              <w:t>Groups</w:t>
            </w:r>
          </w:p>
        </w:tc>
      </w:tr>
      <w:tr w:rsidR="00156AFF" w:rsidRPr="00641487" w14:paraId="14990B44" w14:textId="77777777" w:rsidTr="001251C9">
        <w:trPr>
          <w:trHeight w:val="2805"/>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4A310175" w14:textId="2E3158D0" w:rsidR="00156AFF" w:rsidRPr="00E475FE" w:rsidRDefault="00156AFF" w:rsidP="00156AFF">
            <w:pPr>
              <w:pStyle w:val="Body"/>
            </w:pPr>
            <w:r w:rsidRPr="00156AFF">
              <w:lastRenderedPageBreak/>
              <w:t>Monitor and report on completion rates of safe</w:t>
            </w:r>
            <w:r w:rsidR="004362CE">
              <w:t xml:space="preserve"> </w:t>
            </w:r>
            <w:r w:rsidRPr="00156AFF">
              <w:t>and respectful workplaces learning activities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5511D11A" w14:textId="461CB7AA" w:rsidR="00156AFF" w:rsidRPr="00641487" w:rsidRDefault="00156AFF" w:rsidP="00156AFF">
            <w:pPr>
              <w:pStyle w:val="Body"/>
            </w:pP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31B54FFF" w14:textId="5EE2B315" w:rsidR="00156AFF" w:rsidRPr="00641487" w:rsidRDefault="00156AFF" w:rsidP="00156AFF">
            <w:pPr>
              <w:pStyle w:val="Body"/>
            </w:pP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233F18DB" w14:textId="56BED617" w:rsidR="00156AFF" w:rsidRPr="00641487" w:rsidRDefault="00156AFF" w:rsidP="00156AFF">
            <w:pPr>
              <w:pStyle w:val="Body"/>
            </w:pP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6854B462" w14:textId="72280852" w:rsidR="00156AFF" w:rsidRPr="00641487" w:rsidRDefault="00156AFF" w:rsidP="00156AFF">
            <w:pPr>
              <w:pStyle w:val="Body"/>
            </w:pPr>
          </w:p>
        </w:tc>
      </w:tr>
      <w:tr w:rsidR="00817576" w:rsidRPr="00641487" w14:paraId="25103AA6" w14:textId="77777777" w:rsidTr="001251C9">
        <w:trPr>
          <w:trHeight w:val="2805"/>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353A501A" w14:textId="77777777" w:rsidR="00817576" w:rsidRPr="00817576" w:rsidRDefault="00817576" w:rsidP="00817576">
            <w:pPr>
              <w:pStyle w:val="Body"/>
              <w:rPr>
                <w:b/>
                <w:bCs/>
              </w:rPr>
            </w:pPr>
            <w:r w:rsidRPr="00817576">
              <w:rPr>
                <w:b/>
                <w:bCs/>
              </w:rPr>
              <w:t>Action 11:</w:t>
            </w:r>
          </w:p>
          <w:p w14:paraId="6144291D" w14:textId="396665D4" w:rsidR="00817576" w:rsidRPr="00156AFF" w:rsidRDefault="00817576" w:rsidP="00817576">
            <w:pPr>
              <w:pStyle w:val="Body"/>
            </w:pPr>
            <w:r w:rsidRPr="00817576">
              <w:rPr>
                <w:b/>
                <w:bCs/>
              </w:rPr>
              <w:t>Develop and implement safe and respectful and GEAP-related updates in DELWP’s communication plan across all staff channels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0EEA38CC" w14:textId="5F1E6EE2" w:rsidR="00817576" w:rsidRPr="00641487" w:rsidRDefault="00817576" w:rsidP="00817576">
            <w:pPr>
              <w:pStyle w:val="Body"/>
            </w:pPr>
            <w:r w:rsidRPr="00817576">
              <w:t>2022–25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4A9195DE" w14:textId="4B06EEF3" w:rsidR="00817576" w:rsidRPr="00641487" w:rsidRDefault="00817576" w:rsidP="00817576">
            <w:pPr>
              <w:pStyle w:val="Body"/>
            </w:pPr>
            <w:r w:rsidRPr="00817576">
              <w:t>The GEAP actions and activities are regularly promoted to</w:t>
            </w:r>
            <w:r>
              <w:t xml:space="preserve"> </w:t>
            </w:r>
            <w:r w:rsidRPr="00817576">
              <w:t>employees on multiple platforms, enabling increased knowledge and awareness on gender equality</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54467F39" w14:textId="2F514F0A" w:rsidR="00817576" w:rsidRPr="00817576" w:rsidRDefault="00817576" w:rsidP="00817576">
            <w:pPr>
              <w:pStyle w:val="Body"/>
            </w:pPr>
            <w:r w:rsidRPr="00817576">
              <w:t>Annual PMS data shows an increase in the percentage of</w:t>
            </w:r>
            <w:r>
              <w:t xml:space="preserve"> </w:t>
            </w:r>
            <w:r w:rsidRPr="00817576">
              <w:t>staff who feel DELWP encourages respectful workplace behaviours</w:t>
            </w:r>
          </w:p>
          <w:p w14:paraId="4E2F427C" w14:textId="2F8B9988" w:rsidR="00817576" w:rsidRPr="00641487" w:rsidRDefault="00817576" w:rsidP="00817576">
            <w:pPr>
              <w:pStyle w:val="Body"/>
            </w:pPr>
            <w:r w:rsidRPr="00817576">
              <w:t>Quarterly messages delivered across multiple channels reaffirming our commitment to minimise gendered violence and inappropriate behaviour at DELWP</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06166AEA" w14:textId="198DB87F" w:rsidR="00817576" w:rsidRPr="00641487" w:rsidRDefault="00817576" w:rsidP="00817576">
            <w:pPr>
              <w:pStyle w:val="Body"/>
            </w:pPr>
            <w:r w:rsidRPr="00817576">
              <w:t>Digital and Customer Communications</w:t>
            </w:r>
          </w:p>
        </w:tc>
      </w:tr>
    </w:tbl>
    <w:p w14:paraId="4E51E640" w14:textId="77777777" w:rsidR="00156AFF" w:rsidRDefault="00156AFF" w:rsidP="00156AFF">
      <w:pPr>
        <w:pStyle w:val="Heading1-AIP"/>
      </w:pPr>
    </w:p>
    <w:p w14:paraId="48E073C2" w14:textId="5D51F4F1" w:rsidR="00156AFF" w:rsidRDefault="00156AFF">
      <w:pPr>
        <w:rPr>
          <w:rFonts w:ascii="Arial" w:eastAsia="Times New Roman" w:hAnsi="Arial" w:cs="Arial"/>
          <w:bCs/>
          <w:color w:val="1F4E79" w:themeColor="accent5" w:themeShade="80"/>
          <w:kern w:val="32"/>
          <w:sz w:val="48"/>
          <w:szCs w:val="32"/>
          <w:lang w:eastAsia="en-AU"/>
        </w:rPr>
      </w:pPr>
    </w:p>
    <w:p w14:paraId="4B596733" w14:textId="252CC328" w:rsidR="00156AFF" w:rsidRPr="00E475FE" w:rsidRDefault="00156AFF" w:rsidP="00156AFF">
      <w:pPr>
        <w:pStyle w:val="Heading1-AIP"/>
        <w:rPr>
          <w:rFonts w:eastAsia="Century Gothic" w:cs="Century Gothic"/>
          <w:sz w:val="36"/>
          <w:szCs w:val="28"/>
        </w:rPr>
      </w:pPr>
      <w:bookmarkStart w:id="40" w:name="_Toc103433423"/>
      <w:r>
        <w:lastRenderedPageBreak/>
        <w:t xml:space="preserve">Indicator 5: </w:t>
      </w:r>
      <w:r w:rsidRPr="00156AFF">
        <w:t>Recruitment and promotion practices in the workplace</w:t>
      </w:r>
      <w:bookmarkEnd w:id="40"/>
    </w:p>
    <w:tbl>
      <w:tblPr>
        <w:tblStyle w:val="TableGridLight1"/>
        <w:tblW w:w="0" w:type="auto"/>
        <w:tblInd w:w="175" w:type="dxa"/>
        <w:tblLook w:val="04A0" w:firstRow="1" w:lastRow="0" w:firstColumn="1" w:lastColumn="0" w:noHBand="0" w:noVBand="1"/>
      </w:tblPr>
      <w:tblGrid>
        <w:gridCol w:w="13919"/>
      </w:tblGrid>
      <w:tr w:rsidR="00156AFF" w:rsidRPr="00641487" w14:paraId="6EEAC996" w14:textId="77777777" w:rsidTr="001251C9">
        <w:trPr>
          <w:trHeight w:val="907"/>
        </w:trPr>
        <w:tc>
          <w:tcPr>
            <w:tcW w:w="13919" w:type="dxa"/>
            <w:shd w:val="clear" w:color="auto" w:fill="F2F2F2"/>
          </w:tcPr>
          <w:p w14:paraId="3FD8EEE9" w14:textId="4E2AC4E4" w:rsidR="00156AFF" w:rsidRPr="00CC45F4" w:rsidRDefault="00156AFF" w:rsidP="001251C9">
            <w:pPr>
              <w:pStyle w:val="Body"/>
            </w:pPr>
            <w:r w:rsidRPr="00CC45F4">
              <w:t>Quote</w:t>
            </w:r>
            <w:r w:rsidR="00817576">
              <w:t xml:space="preserve"> from consultation</w:t>
            </w:r>
            <w:r w:rsidRPr="00CC45F4">
              <w:t>:</w:t>
            </w:r>
          </w:p>
          <w:p w14:paraId="1FC420EE" w14:textId="77777777" w:rsidR="00156AFF" w:rsidRPr="00156AFF" w:rsidRDefault="00156AFF" w:rsidP="00156AFF">
            <w:pPr>
              <w:pStyle w:val="Body"/>
              <w:rPr>
                <w:i/>
                <w:iCs/>
              </w:rPr>
            </w:pPr>
            <w:r w:rsidRPr="00156AFF">
              <w:rPr>
                <w:i/>
                <w:iCs/>
              </w:rPr>
              <w:t>‘In recruitment practices at DELWP, “fairness and equality” go out the window in the race to get everything done urgently.’</w:t>
            </w:r>
          </w:p>
          <w:p w14:paraId="00524341" w14:textId="42301072" w:rsidR="00156AFF" w:rsidRPr="00641487" w:rsidRDefault="00156AFF" w:rsidP="00156AFF">
            <w:pPr>
              <w:pStyle w:val="Body"/>
            </w:pPr>
            <w:r w:rsidRPr="00156AFF">
              <w:rPr>
                <w:i/>
                <w:iCs/>
              </w:rPr>
              <w:t>‘There are good policies in place; however, people doing recruitment circumvent these processes. They tap people on the shoulder and recruit “themselves” (meaning they recruit people that are like themselves).’</w:t>
            </w:r>
          </w:p>
        </w:tc>
      </w:tr>
    </w:tbl>
    <w:p w14:paraId="40446971" w14:textId="77777777" w:rsidR="00156AFF" w:rsidRPr="00641487" w:rsidRDefault="00156AFF" w:rsidP="00156AFF">
      <w:pPr>
        <w:pStyle w:val="Tablecaption"/>
        <w:rPr>
          <w:lang w:eastAsia="en-AU"/>
        </w:rPr>
      </w:pPr>
    </w:p>
    <w:tbl>
      <w:tblPr>
        <w:tblW w:w="5000" w:type="pct"/>
        <w:shd w:val="clear" w:color="auto" w:fill="E8ECF0"/>
        <w:tblLayout w:type="fixed"/>
        <w:tblLook w:val="0620" w:firstRow="1" w:lastRow="0" w:firstColumn="0" w:lastColumn="0" w:noHBand="1" w:noVBand="1"/>
      </w:tblPr>
      <w:tblGrid>
        <w:gridCol w:w="3448"/>
        <w:gridCol w:w="1782"/>
        <w:gridCol w:w="2895"/>
        <w:gridCol w:w="3230"/>
        <w:gridCol w:w="3207"/>
      </w:tblGrid>
      <w:tr w:rsidR="00156AFF" w:rsidRPr="00641487" w14:paraId="4B5D60DE" w14:textId="77777777" w:rsidTr="001251C9">
        <w:trPr>
          <w:trHeight w:val="300"/>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1B8DF622" w14:textId="77777777" w:rsidR="00156AFF" w:rsidRPr="00CC45F4" w:rsidRDefault="00156AFF" w:rsidP="001251C9">
            <w:pPr>
              <w:pStyle w:val="TableHeadingLeft"/>
            </w:pPr>
            <w:r w:rsidRPr="00CC45F4">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30284747" w14:textId="77777777" w:rsidR="00156AFF" w:rsidRPr="00641487" w:rsidRDefault="00156AFF" w:rsidP="001251C9">
            <w:pPr>
              <w:pStyle w:val="TableHeadingLeft"/>
            </w:pPr>
            <w:r>
              <w:t>Year</w:t>
            </w:r>
          </w:p>
        </w:tc>
        <w:tc>
          <w:tcPr>
            <w:tcW w:w="99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144328DE" w14:textId="77777777" w:rsidR="00156AFF" w:rsidRPr="00641487" w:rsidRDefault="00156AFF" w:rsidP="001251C9">
            <w:pPr>
              <w:pStyle w:val="TableHeadingLeft"/>
            </w:pPr>
            <w:r w:rsidRPr="00641487">
              <w:t>Outcome</w:t>
            </w:r>
          </w:p>
        </w:tc>
        <w:tc>
          <w:tcPr>
            <w:tcW w:w="1109"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6F83775B" w14:textId="77777777" w:rsidR="00156AFF" w:rsidRPr="00641487" w:rsidRDefault="00156AFF" w:rsidP="001251C9">
            <w:pPr>
              <w:pStyle w:val="TableHeadingLeft"/>
            </w:pPr>
            <w:r>
              <w:t>Measure</w:t>
            </w:r>
          </w:p>
        </w:tc>
        <w:tc>
          <w:tcPr>
            <w:tcW w:w="1101"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2186CC6E" w14:textId="77777777" w:rsidR="00156AFF" w:rsidRPr="00641487" w:rsidRDefault="00156AFF" w:rsidP="001251C9">
            <w:pPr>
              <w:pStyle w:val="TableHeadingLeft"/>
            </w:pPr>
            <w:r w:rsidRPr="00641487">
              <w:t>Responsibility</w:t>
            </w:r>
          </w:p>
        </w:tc>
      </w:tr>
      <w:tr w:rsidR="00156AFF" w:rsidRPr="00641487" w14:paraId="072EA265" w14:textId="77777777" w:rsidTr="001251C9">
        <w:trPr>
          <w:trHeight w:val="192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16F73282" w14:textId="77777777" w:rsidR="00156AFF" w:rsidRPr="00156AFF" w:rsidRDefault="00156AFF" w:rsidP="00156AFF">
            <w:pPr>
              <w:pStyle w:val="Body"/>
              <w:rPr>
                <w:b/>
                <w:bCs/>
              </w:rPr>
            </w:pPr>
            <w:r w:rsidRPr="00156AFF">
              <w:rPr>
                <w:b/>
                <w:bCs/>
              </w:rPr>
              <w:t>Action 12:</w:t>
            </w:r>
          </w:p>
          <w:p w14:paraId="24595123" w14:textId="77777777" w:rsidR="00156AFF" w:rsidRPr="00156AFF" w:rsidRDefault="00156AFF" w:rsidP="00156AFF">
            <w:pPr>
              <w:pStyle w:val="Body"/>
              <w:rPr>
                <w:b/>
                <w:bCs/>
              </w:rPr>
            </w:pPr>
            <w:r w:rsidRPr="00156AFF">
              <w:rPr>
                <w:b/>
                <w:bCs/>
              </w:rPr>
              <w:t>Implement recommendations from DELWP’s 2022 Recruitment Diversity and Inclusion Audit</w:t>
            </w:r>
          </w:p>
          <w:p w14:paraId="4E80CEC7" w14:textId="0619CEFD" w:rsidR="00156AFF" w:rsidRPr="00156AFF" w:rsidRDefault="00156AFF" w:rsidP="00156AFF">
            <w:pPr>
              <w:pStyle w:val="Body"/>
            </w:pPr>
            <w:r w:rsidRPr="00156AFF">
              <w:t>Review and realign DELWP’s current recruitment policies and procedures</w:t>
            </w:r>
            <w:r w:rsidR="004362CE">
              <w:t xml:space="preserve"> </w:t>
            </w:r>
            <w:r w:rsidRPr="00156AFF">
              <w:t>to respond to recommendations from DELWP’s 2022 Recruitment Diversity and Inclusion Audit</w:t>
            </w:r>
            <w:r w:rsidR="004362CE">
              <w:t xml:space="preserve"> </w:t>
            </w:r>
            <w:r w:rsidRPr="00156AFF">
              <w:t>to identify and mitigate systemic barriers to equitable recruitment, retention and progression</w:t>
            </w:r>
            <w:r w:rsidR="004362CE">
              <w:t xml:space="preserve"> </w:t>
            </w:r>
            <w:r w:rsidRPr="00156AFF">
              <w:t>of women</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0F36DE19" w14:textId="77777777" w:rsidR="00156AFF" w:rsidRPr="00156AFF" w:rsidRDefault="00156AFF" w:rsidP="00156AFF">
            <w:pPr>
              <w:pStyle w:val="Body"/>
            </w:pPr>
            <w:r w:rsidRPr="00156AFF">
              <w:t>2022–23 to</w:t>
            </w:r>
          </w:p>
          <w:p w14:paraId="3E7FCAEF" w14:textId="46F3224C" w:rsidR="00156AFF" w:rsidRPr="00641487" w:rsidRDefault="00156AFF" w:rsidP="00156AFF">
            <w:pPr>
              <w:pStyle w:val="Body"/>
            </w:pPr>
            <w:r w:rsidRPr="00156AFF">
              <w:t>2023–24</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2D3637C2" w14:textId="7877A6CE" w:rsidR="00156AFF" w:rsidRPr="00641487" w:rsidRDefault="00156AFF" w:rsidP="00156AFF">
            <w:pPr>
              <w:pStyle w:val="Body"/>
            </w:pPr>
            <w:r w:rsidRPr="00156AFF">
              <w:t>Systemic issues that prevent fair and equitable recruitment, retention and progression of women are identified and appropriately addressed</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3C7E1044" w14:textId="21472DF1" w:rsidR="00156AFF" w:rsidRPr="00641487" w:rsidRDefault="00156AFF" w:rsidP="00156AFF">
            <w:pPr>
              <w:pStyle w:val="Body"/>
            </w:pPr>
            <w:r w:rsidRPr="00156AFF">
              <w:t>Annual increase in the percentage of staff who feel that race, gender and/or identity, age and disability does not limit their career progression in DELWP’s PMS results</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607BC482" w14:textId="42BA28D4" w:rsidR="00156AFF" w:rsidRPr="00641487" w:rsidRDefault="00156AFF" w:rsidP="00156AFF">
            <w:pPr>
              <w:pStyle w:val="Body"/>
            </w:pPr>
            <w:r w:rsidRPr="00156AFF">
              <w:t>People and Culture</w:t>
            </w:r>
          </w:p>
        </w:tc>
      </w:tr>
      <w:tr w:rsidR="00156AFF" w:rsidRPr="00641487" w14:paraId="7C64D6AE" w14:textId="77777777" w:rsidTr="001251C9">
        <w:trPr>
          <w:trHeight w:val="240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68DE4872" w14:textId="77777777" w:rsidR="00156AFF" w:rsidRPr="004D01D8" w:rsidRDefault="00156AFF" w:rsidP="00156AFF">
            <w:pPr>
              <w:pStyle w:val="Body"/>
              <w:rPr>
                <w:b/>
                <w:bCs/>
              </w:rPr>
            </w:pPr>
            <w:r w:rsidRPr="004D01D8">
              <w:rPr>
                <w:b/>
                <w:bCs/>
              </w:rPr>
              <w:lastRenderedPageBreak/>
              <w:t>Action 13:</w:t>
            </w:r>
          </w:p>
          <w:p w14:paraId="06368745" w14:textId="328E2950" w:rsidR="00156AFF" w:rsidRPr="00156AFF" w:rsidRDefault="00156AFF" w:rsidP="00156AFF">
            <w:pPr>
              <w:pStyle w:val="Body"/>
            </w:pPr>
            <w:r w:rsidRPr="004D01D8">
              <w:rPr>
                <w:b/>
                <w:bCs/>
              </w:rPr>
              <w:t>Review role design, recruitment, training and deployment systems in our emergency management functions to identify and remove barriers for women’s participation and progression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12D3AB1F" w14:textId="77777777" w:rsidR="00156AFF" w:rsidRPr="00156AFF" w:rsidRDefault="00156AFF" w:rsidP="00156AFF">
            <w:pPr>
              <w:pStyle w:val="Body"/>
            </w:pPr>
            <w:r w:rsidRPr="00156AFF">
              <w:t>2023–24 to</w:t>
            </w:r>
          </w:p>
          <w:p w14:paraId="74F01577" w14:textId="5D587B8F" w:rsidR="00156AFF" w:rsidRPr="00641487" w:rsidRDefault="00156AFF" w:rsidP="00156AFF">
            <w:pPr>
              <w:pStyle w:val="Body"/>
            </w:pPr>
            <w:r w:rsidRPr="00156AFF">
              <w:t>2024–25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2688F8BD" w14:textId="77777777" w:rsidR="00156AFF" w:rsidRPr="00156AFF" w:rsidRDefault="00156AFF" w:rsidP="00156AFF">
            <w:pPr>
              <w:pStyle w:val="Body"/>
            </w:pPr>
            <w:r w:rsidRPr="00156AFF">
              <w:t>Increased rigour, structure and transparency about role selection, development and deployment</w:t>
            </w:r>
          </w:p>
          <w:p w14:paraId="6FBB31B1" w14:textId="77777777" w:rsidR="00156AFF" w:rsidRPr="00156AFF" w:rsidRDefault="00156AFF" w:rsidP="00156AFF">
            <w:pPr>
              <w:pStyle w:val="Body"/>
            </w:pPr>
            <w:r w:rsidRPr="00156AFF">
              <w:t>Balance between technical and behavioural leadership skills reflected in how we describe and recruit to leadership positions</w:t>
            </w:r>
          </w:p>
          <w:p w14:paraId="41ABAC32" w14:textId="7B6E34A1" w:rsidR="00156AFF" w:rsidRPr="00641487" w:rsidRDefault="00156AFF" w:rsidP="00156AFF">
            <w:pPr>
              <w:pStyle w:val="Body"/>
            </w:pPr>
            <w:r w:rsidRPr="00156AFF">
              <w:t>There are more women in emergency management leadership roles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4DE602E4" w14:textId="77777777" w:rsidR="00156AFF" w:rsidRPr="00156AFF" w:rsidRDefault="00156AFF" w:rsidP="00156AFF">
            <w:pPr>
              <w:pStyle w:val="Body"/>
            </w:pPr>
            <w:r w:rsidRPr="00156AFF">
              <w:t>Improvements to systems, processes and structures identified and implemented</w:t>
            </w:r>
          </w:p>
          <w:p w14:paraId="0C09CF28" w14:textId="77777777" w:rsidR="00156AFF" w:rsidRPr="00156AFF" w:rsidRDefault="00156AFF" w:rsidP="00156AFF">
            <w:pPr>
              <w:pStyle w:val="Body"/>
            </w:pPr>
            <w:r w:rsidRPr="00156AFF">
              <w:t>PDs for key leadership roles reflect leadership expectations and the balance of technical and behavioural leadership attributes</w:t>
            </w:r>
          </w:p>
          <w:p w14:paraId="178664B4" w14:textId="6F5CDB57" w:rsidR="00156AFF" w:rsidRPr="00641487" w:rsidRDefault="00156AFF" w:rsidP="00156AFF">
            <w:pPr>
              <w:pStyle w:val="Body"/>
            </w:pPr>
            <w:r w:rsidRPr="00156AFF">
              <w:t>Year-on-year increase in the number of women in emergency management leadership roles</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58578015" w14:textId="77777777" w:rsidR="00156AFF" w:rsidRPr="00156AFF" w:rsidRDefault="00156AFF" w:rsidP="00156AFF">
            <w:pPr>
              <w:pStyle w:val="Body"/>
            </w:pPr>
            <w:r w:rsidRPr="00156AFF">
              <w:t>Forest, Fire and Regions</w:t>
            </w:r>
          </w:p>
          <w:p w14:paraId="298C09E8" w14:textId="2FD979A0" w:rsidR="00156AFF" w:rsidRPr="00641487" w:rsidRDefault="00156AFF" w:rsidP="00156AFF">
            <w:pPr>
              <w:pStyle w:val="Body"/>
            </w:pPr>
            <w:r w:rsidRPr="00156AFF">
              <w:t>People and Culture</w:t>
            </w:r>
          </w:p>
        </w:tc>
      </w:tr>
      <w:tr w:rsidR="00156AFF" w:rsidRPr="00641487" w14:paraId="3DB72888" w14:textId="77777777" w:rsidTr="001251C9">
        <w:trPr>
          <w:trHeight w:val="2805"/>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7522A747" w14:textId="77777777" w:rsidR="00156AFF" w:rsidRPr="004D01D8" w:rsidRDefault="00156AFF" w:rsidP="00156AFF">
            <w:pPr>
              <w:pStyle w:val="Body"/>
              <w:rPr>
                <w:b/>
                <w:bCs/>
              </w:rPr>
            </w:pPr>
            <w:r w:rsidRPr="004D01D8">
              <w:rPr>
                <w:b/>
                <w:bCs/>
              </w:rPr>
              <w:t>Action 14:</w:t>
            </w:r>
          </w:p>
          <w:p w14:paraId="1A61AB0F" w14:textId="11E73255" w:rsidR="00156AFF" w:rsidRPr="004D01D8" w:rsidRDefault="00156AFF" w:rsidP="00156AFF">
            <w:pPr>
              <w:pStyle w:val="Body"/>
              <w:rPr>
                <w:b/>
                <w:bCs/>
              </w:rPr>
            </w:pPr>
            <w:r w:rsidRPr="004D01D8">
              <w:rPr>
                <w:b/>
                <w:bCs/>
              </w:rPr>
              <w:t>Promote DELWP as an employer of</w:t>
            </w:r>
            <w:r w:rsidR="004D01D8" w:rsidRPr="004D01D8">
              <w:rPr>
                <w:b/>
                <w:bCs/>
              </w:rPr>
              <w:t xml:space="preserve"> </w:t>
            </w:r>
            <w:r w:rsidRPr="004D01D8">
              <w:rPr>
                <w:b/>
                <w:bCs/>
              </w:rPr>
              <w:t>choice and leverage existing internal talent pipelines</w:t>
            </w:r>
          </w:p>
          <w:p w14:paraId="0A31195E" w14:textId="41107A99" w:rsidR="00156AFF" w:rsidRPr="00E475FE" w:rsidRDefault="00156AFF" w:rsidP="00156AFF">
            <w:pPr>
              <w:pStyle w:val="Body"/>
            </w:pPr>
            <w:r w:rsidRPr="00156AFF">
              <w:t>Actively promote DELWP as an employer of choice to a diverse cohort of talent in</w:t>
            </w:r>
            <w:r w:rsidR="004362CE">
              <w:t xml:space="preserve"> </w:t>
            </w:r>
            <w:r w:rsidRPr="00156AFF">
              <w:t>areas that lack intersectional gender representation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086F43ED" w14:textId="77777777" w:rsidR="00156AFF" w:rsidRPr="00156AFF" w:rsidRDefault="00156AFF" w:rsidP="00156AFF">
            <w:pPr>
              <w:pStyle w:val="Body"/>
            </w:pPr>
            <w:r w:rsidRPr="00156AFF">
              <w:t>2022–23 to</w:t>
            </w:r>
          </w:p>
          <w:p w14:paraId="18A6E18D" w14:textId="2F8D959E" w:rsidR="00156AFF" w:rsidRPr="00641487" w:rsidRDefault="00156AFF" w:rsidP="00156AFF">
            <w:pPr>
              <w:pStyle w:val="Body"/>
            </w:pPr>
            <w:r w:rsidRPr="00156AFF">
              <w:t>2024–25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65B1A2EA" w14:textId="77777777" w:rsidR="00156AFF" w:rsidRPr="00156AFF" w:rsidRDefault="00156AFF" w:rsidP="00156AFF">
            <w:pPr>
              <w:pStyle w:val="Body"/>
            </w:pPr>
            <w:r w:rsidRPr="00156AFF">
              <w:t>DELWP website is revamped to promote our Employee Value Proposition and attract diverse, intersectional talent</w:t>
            </w:r>
          </w:p>
          <w:p w14:paraId="0AA33EB8" w14:textId="1F8552DE" w:rsidR="00156AFF" w:rsidRPr="00641487" w:rsidRDefault="00156AFF" w:rsidP="00156AFF">
            <w:pPr>
              <w:pStyle w:val="Body"/>
            </w:pPr>
            <w:r w:rsidRPr="00156AFF">
              <w:t>DELWP is viewed as</w:t>
            </w:r>
            <w:r>
              <w:t xml:space="preserve"> </w:t>
            </w:r>
            <w:r w:rsidRPr="00156AFF">
              <w:t>a diverse and inclusive employer of choice</w:t>
            </w:r>
            <w:r>
              <w:t xml:space="preserve"> </w:t>
            </w:r>
            <w:r w:rsidRPr="00156AFF">
              <w:t>for women jobseekers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28937860" w14:textId="77777777" w:rsidR="00156AFF" w:rsidRPr="00156AFF" w:rsidRDefault="00156AFF" w:rsidP="00156AFF">
            <w:pPr>
              <w:pStyle w:val="Body"/>
            </w:pPr>
            <w:r w:rsidRPr="00156AFF">
              <w:t>Baseline established to measure and increase the number of diverse women applying for DELWP roles</w:t>
            </w:r>
          </w:p>
          <w:p w14:paraId="3C7DD2FE" w14:textId="77777777" w:rsidR="00156AFF" w:rsidRPr="00156AFF" w:rsidRDefault="00156AFF" w:rsidP="00156AFF">
            <w:pPr>
              <w:pStyle w:val="Body"/>
            </w:pPr>
            <w:r w:rsidRPr="00156AFF">
              <w:t>Website updates made by June 2023</w:t>
            </w:r>
          </w:p>
          <w:p w14:paraId="33A9C07B" w14:textId="089894FA" w:rsidR="00156AFF" w:rsidRPr="00641487" w:rsidRDefault="00156AFF" w:rsidP="00156AFF">
            <w:pPr>
              <w:pStyle w:val="Body"/>
            </w:pPr>
            <w:r w:rsidRPr="00156AFF">
              <w:t>Recruitment data indicates</w:t>
            </w:r>
            <w:r w:rsidR="004362CE">
              <w:t xml:space="preserve"> </w:t>
            </w:r>
            <w:r w:rsidRPr="00156AFF">
              <w:t>an increase in the number of diverse women applying for DELWP positions</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124A0BE6" w14:textId="6DCB2682" w:rsidR="00156AFF" w:rsidRPr="00641487" w:rsidRDefault="00156AFF" w:rsidP="00156AFF">
            <w:pPr>
              <w:pStyle w:val="Body"/>
            </w:pPr>
            <w:r w:rsidRPr="00156AFF">
              <w:t>People and Culture</w:t>
            </w:r>
          </w:p>
        </w:tc>
      </w:tr>
    </w:tbl>
    <w:p w14:paraId="5318EC89" w14:textId="77777777" w:rsidR="004D01D8" w:rsidRPr="004D01D8" w:rsidRDefault="004D01D8" w:rsidP="004D01D8">
      <w:pPr>
        <w:pStyle w:val="Heading1-AIP"/>
        <w:rPr>
          <w:lang w:val="en-GB"/>
        </w:rPr>
      </w:pPr>
      <w:bookmarkStart w:id="41" w:name="_Toc103433424"/>
      <w:r>
        <w:lastRenderedPageBreak/>
        <w:t xml:space="preserve">Indicator 6: </w:t>
      </w:r>
      <w:r w:rsidRPr="004D01D8">
        <w:rPr>
          <w:lang w:val="en-GB"/>
        </w:rPr>
        <w:t>Availability and utilisation of terms, conditions and practices relating to family violence leave, flexible working arrangements and working arrangements supporting workers with family or caring responsibilities (leave and flexibility)</w:t>
      </w:r>
      <w:bookmarkEnd w:id="41"/>
    </w:p>
    <w:tbl>
      <w:tblPr>
        <w:tblStyle w:val="TableGridLight1"/>
        <w:tblW w:w="0" w:type="auto"/>
        <w:tblInd w:w="175" w:type="dxa"/>
        <w:tblLook w:val="04A0" w:firstRow="1" w:lastRow="0" w:firstColumn="1" w:lastColumn="0" w:noHBand="0" w:noVBand="1"/>
      </w:tblPr>
      <w:tblGrid>
        <w:gridCol w:w="13919"/>
      </w:tblGrid>
      <w:tr w:rsidR="004D01D8" w:rsidRPr="00641487" w14:paraId="71EFCF38" w14:textId="77777777" w:rsidTr="001251C9">
        <w:trPr>
          <w:trHeight w:val="907"/>
        </w:trPr>
        <w:tc>
          <w:tcPr>
            <w:tcW w:w="13919" w:type="dxa"/>
            <w:shd w:val="clear" w:color="auto" w:fill="F2F2F2"/>
          </w:tcPr>
          <w:p w14:paraId="34B17B0D" w14:textId="77777777" w:rsidR="00817576" w:rsidRPr="00CC45F4" w:rsidRDefault="00817576" w:rsidP="00817576">
            <w:pPr>
              <w:pStyle w:val="Body"/>
            </w:pPr>
            <w:r w:rsidRPr="00CC45F4">
              <w:t>Quote</w:t>
            </w:r>
            <w:r>
              <w:t xml:space="preserve"> from consultation</w:t>
            </w:r>
            <w:r w:rsidRPr="00CC45F4">
              <w:t>:</w:t>
            </w:r>
          </w:p>
          <w:p w14:paraId="65C18FAD" w14:textId="77777777" w:rsidR="004D01D8" w:rsidRPr="004D01D8" w:rsidRDefault="004D01D8" w:rsidP="004D01D8">
            <w:pPr>
              <w:pStyle w:val="Body"/>
              <w:rPr>
                <w:i/>
                <w:iCs/>
              </w:rPr>
            </w:pPr>
            <w:r w:rsidRPr="004D01D8">
              <w:rPr>
                <w:i/>
                <w:iCs/>
              </w:rPr>
              <w:t xml:space="preserve">‘We need men in management to </w:t>
            </w:r>
            <w:proofErr w:type="spellStart"/>
            <w:r w:rsidRPr="004D01D8">
              <w:rPr>
                <w:i/>
                <w:iCs/>
              </w:rPr>
              <w:t>normalise</w:t>
            </w:r>
            <w:proofErr w:type="spellEnd"/>
            <w:r w:rsidRPr="004D01D8">
              <w:rPr>
                <w:i/>
                <w:iCs/>
              </w:rPr>
              <w:t xml:space="preserve"> work-life balance so that other people can see leaders and managers leaving work on time to take care of their families. They will say “I can do this because I can see it happening”.’</w:t>
            </w:r>
          </w:p>
          <w:p w14:paraId="11908FF8" w14:textId="4DB1DAF4" w:rsidR="004D01D8" w:rsidRPr="00641487" w:rsidRDefault="004D01D8" w:rsidP="004D01D8">
            <w:pPr>
              <w:pStyle w:val="Body"/>
            </w:pPr>
            <w:r w:rsidRPr="004D01D8">
              <w:rPr>
                <w:i/>
                <w:iCs/>
              </w:rPr>
              <w:t xml:space="preserve">‘Women who are not progressing are seen as having </w:t>
            </w:r>
            <w:proofErr w:type="spellStart"/>
            <w:r w:rsidRPr="004D01D8">
              <w:rPr>
                <w:i/>
                <w:iCs/>
              </w:rPr>
              <w:t>preferenced</w:t>
            </w:r>
            <w:proofErr w:type="spellEnd"/>
            <w:r w:rsidRPr="004D01D8">
              <w:rPr>
                <w:i/>
                <w:iCs/>
              </w:rPr>
              <w:t xml:space="preserve"> home-caring responsibilities. It is not seen as a departmental </w:t>
            </w:r>
            <w:proofErr w:type="gramStart"/>
            <w:r w:rsidRPr="004D01D8">
              <w:rPr>
                <w:i/>
                <w:iCs/>
              </w:rPr>
              <w:t>failure,</w:t>
            </w:r>
            <w:proofErr w:type="gramEnd"/>
            <w:r w:rsidRPr="004D01D8">
              <w:rPr>
                <w:i/>
                <w:iCs/>
              </w:rPr>
              <w:t xml:space="preserve"> it’s seen as a personal responsibility or choice.’</w:t>
            </w:r>
          </w:p>
        </w:tc>
      </w:tr>
    </w:tbl>
    <w:p w14:paraId="17ED850B" w14:textId="77777777" w:rsidR="004D01D8" w:rsidRPr="00641487" w:rsidRDefault="004D01D8" w:rsidP="004D01D8">
      <w:pPr>
        <w:pStyle w:val="Tablecaption"/>
        <w:rPr>
          <w:lang w:eastAsia="en-AU"/>
        </w:rPr>
      </w:pPr>
    </w:p>
    <w:tbl>
      <w:tblPr>
        <w:tblW w:w="5000" w:type="pct"/>
        <w:shd w:val="clear" w:color="auto" w:fill="E8ECF0"/>
        <w:tblLayout w:type="fixed"/>
        <w:tblLook w:val="0620" w:firstRow="1" w:lastRow="0" w:firstColumn="0" w:lastColumn="0" w:noHBand="1" w:noVBand="1"/>
      </w:tblPr>
      <w:tblGrid>
        <w:gridCol w:w="3448"/>
        <w:gridCol w:w="1782"/>
        <w:gridCol w:w="2895"/>
        <w:gridCol w:w="3230"/>
        <w:gridCol w:w="3207"/>
      </w:tblGrid>
      <w:tr w:rsidR="004D01D8" w:rsidRPr="00641487" w14:paraId="062598A9" w14:textId="77777777" w:rsidTr="001251C9">
        <w:trPr>
          <w:trHeight w:val="300"/>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0E15A77A" w14:textId="77777777" w:rsidR="004D01D8" w:rsidRPr="00CC45F4" w:rsidRDefault="004D01D8" w:rsidP="001251C9">
            <w:pPr>
              <w:pStyle w:val="TableHeadingLeft"/>
            </w:pPr>
            <w:r w:rsidRPr="00CC45F4">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6FC6BACD" w14:textId="77777777" w:rsidR="004D01D8" w:rsidRPr="00641487" w:rsidRDefault="004D01D8" w:rsidP="001251C9">
            <w:pPr>
              <w:pStyle w:val="TableHeadingLeft"/>
            </w:pPr>
            <w:r>
              <w:t>Year</w:t>
            </w:r>
          </w:p>
        </w:tc>
        <w:tc>
          <w:tcPr>
            <w:tcW w:w="99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35F92F41" w14:textId="77777777" w:rsidR="004D01D8" w:rsidRPr="00641487" w:rsidRDefault="004D01D8" w:rsidP="001251C9">
            <w:pPr>
              <w:pStyle w:val="TableHeadingLeft"/>
            </w:pPr>
            <w:r w:rsidRPr="00641487">
              <w:t>Outcome</w:t>
            </w:r>
          </w:p>
        </w:tc>
        <w:tc>
          <w:tcPr>
            <w:tcW w:w="1109"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33968FEE" w14:textId="77777777" w:rsidR="004D01D8" w:rsidRPr="00641487" w:rsidRDefault="004D01D8" w:rsidP="001251C9">
            <w:pPr>
              <w:pStyle w:val="TableHeadingLeft"/>
            </w:pPr>
            <w:r>
              <w:t>Measure</w:t>
            </w:r>
          </w:p>
        </w:tc>
        <w:tc>
          <w:tcPr>
            <w:tcW w:w="1101"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321C6398" w14:textId="77777777" w:rsidR="004D01D8" w:rsidRPr="00641487" w:rsidRDefault="004D01D8" w:rsidP="001251C9">
            <w:pPr>
              <w:pStyle w:val="TableHeadingLeft"/>
            </w:pPr>
            <w:r w:rsidRPr="00641487">
              <w:t>Responsibility</w:t>
            </w:r>
          </w:p>
        </w:tc>
      </w:tr>
      <w:tr w:rsidR="004D01D8" w:rsidRPr="00641487" w14:paraId="6D49E53C" w14:textId="77777777" w:rsidTr="001251C9">
        <w:trPr>
          <w:trHeight w:val="192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31756171" w14:textId="77777777" w:rsidR="004D01D8" w:rsidRPr="004362CE" w:rsidRDefault="004D01D8" w:rsidP="004D01D8">
            <w:pPr>
              <w:pStyle w:val="Body"/>
              <w:rPr>
                <w:b/>
                <w:bCs/>
              </w:rPr>
            </w:pPr>
            <w:r w:rsidRPr="004362CE">
              <w:rPr>
                <w:b/>
                <w:bCs/>
              </w:rPr>
              <w:t>Action 15:</w:t>
            </w:r>
          </w:p>
          <w:p w14:paraId="7F2806C9" w14:textId="77777777" w:rsidR="004D01D8" w:rsidRPr="004362CE" w:rsidRDefault="004D01D8" w:rsidP="004D01D8">
            <w:pPr>
              <w:pStyle w:val="Body"/>
              <w:rPr>
                <w:b/>
                <w:bCs/>
              </w:rPr>
            </w:pPr>
            <w:r w:rsidRPr="004362CE">
              <w:rPr>
                <w:b/>
                <w:bCs/>
              </w:rPr>
              <w:t>Showcase DELWP staff and leaders thriving through flexible working</w:t>
            </w:r>
          </w:p>
          <w:p w14:paraId="20C8633A" w14:textId="3D994BF3" w:rsidR="004D01D8" w:rsidRPr="00156AFF" w:rsidRDefault="004D01D8" w:rsidP="004D01D8">
            <w:pPr>
              <w:pStyle w:val="Body"/>
            </w:pPr>
            <w:r w:rsidRPr="004D01D8">
              <w:t>Develop and implement a digital communication campaign showcasing a diverse cohort of DELWP staff and leaders working flexibly to promote work-life integration.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2BC6E90A" w14:textId="3D0377BA" w:rsidR="004D01D8" w:rsidRPr="00641487" w:rsidRDefault="004D01D8" w:rsidP="004D01D8">
            <w:pPr>
              <w:pStyle w:val="Body"/>
            </w:pPr>
            <w:r w:rsidRPr="004D01D8">
              <w:t>2023–24</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4A189C5E" w14:textId="6F37E197" w:rsidR="004D01D8" w:rsidRPr="004D01D8" w:rsidRDefault="004D01D8" w:rsidP="004D01D8">
            <w:pPr>
              <w:pStyle w:val="Body"/>
            </w:pPr>
            <w:r w:rsidRPr="004D01D8">
              <w:t>Increased awareness of the of the</w:t>
            </w:r>
            <w:r w:rsidR="004362CE">
              <w:t xml:space="preserve"> </w:t>
            </w:r>
            <w:r w:rsidRPr="004D01D8">
              <w:t>disproportionate burden of unpaid care work</w:t>
            </w:r>
            <w:r w:rsidR="004362CE">
              <w:t xml:space="preserve"> </w:t>
            </w:r>
            <w:r w:rsidRPr="004D01D8">
              <w:t>on women and carers</w:t>
            </w:r>
          </w:p>
          <w:p w14:paraId="2D338C1B" w14:textId="77777777" w:rsidR="004D01D8" w:rsidRPr="004D01D8" w:rsidRDefault="004D01D8" w:rsidP="004D01D8">
            <w:pPr>
              <w:pStyle w:val="Body"/>
            </w:pPr>
            <w:r w:rsidRPr="004D01D8">
              <w:t>DELWP reinforces its commitment to flexible working</w:t>
            </w:r>
          </w:p>
          <w:p w14:paraId="08E6F02A" w14:textId="2D92A600" w:rsidR="004D01D8" w:rsidRPr="00641487" w:rsidRDefault="004D01D8" w:rsidP="004D01D8">
            <w:pPr>
              <w:pStyle w:val="Body"/>
            </w:pPr>
            <w:r w:rsidRPr="004D01D8">
              <w:t>Myths about flexible working being career limiting are debunked</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6DF71EB2" w14:textId="77777777" w:rsidR="004D01D8" w:rsidRPr="004D01D8" w:rsidRDefault="004D01D8" w:rsidP="004D01D8">
            <w:pPr>
              <w:pStyle w:val="Body"/>
            </w:pPr>
            <w:r w:rsidRPr="004D01D8">
              <w:t>Video successfully launched to all DELWP staff via Secretary’s message</w:t>
            </w:r>
          </w:p>
          <w:p w14:paraId="3C61848E" w14:textId="77777777" w:rsidR="004D01D8" w:rsidRPr="004D01D8" w:rsidRDefault="004D01D8" w:rsidP="004D01D8">
            <w:pPr>
              <w:pStyle w:val="Body"/>
            </w:pPr>
            <w:r w:rsidRPr="004D01D8">
              <w:t>Improved gender balance in the uptake of flexible work arrangements and part-time work</w:t>
            </w:r>
          </w:p>
          <w:p w14:paraId="1E983255" w14:textId="04271907" w:rsidR="004D01D8" w:rsidRPr="00641487" w:rsidRDefault="004D01D8" w:rsidP="004D01D8">
            <w:pPr>
              <w:pStyle w:val="Body"/>
            </w:pPr>
            <w:r w:rsidRPr="004D01D8">
              <w:t>Annual PMS data shows an increase in confidence and perceptions of DELWP’s support of flexible work</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4FCFADC3" w14:textId="6AF7C20F" w:rsidR="004D01D8" w:rsidRPr="00641487" w:rsidRDefault="004D01D8" w:rsidP="004D01D8">
            <w:pPr>
              <w:pStyle w:val="Body"/>
            </w:pPr>
            <w:r w:rsidRPr="004D01D8">
              <w:t>Digital and Customer Communications</w:t>
            </w:r>
          </w:p>
        </w:tc>
      </w:tr>
      <w:tr w:rsidR="004D01D8" w:rsidRPr="00641487" w14:paraId="2D9AFA2C" w14:textId="77777777" w:rsidTr="001251C9">
        <w:trPr>
          <w:trHeight w:val="240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3DDCB335" w14:textId="77777777" w:rsidR="004D01D8" w:rsidRPr="004362CE" w:rsidRDefault="004D01D8" w:rsidP="004D01D8">
            <w:pPr>
              <w:pStyle w:val="Body"/>
              <w:rPr>
                <w:b/>
                <w:bCs/>
              </w:rPr>
            </w:pPr>
            <w:r w:rsidRPr="004362CE">
              <w:rPr>
                <w:b/>
                <w:bCs/>
              </w:rPr>
              <w:lastRenderedPageBreak/>
              <w:t>Action 16:</w:t>
            </w:r>
          </w:p>
          <w:p w14:paraId="56D3D889" w14:textId="77777777" w:rsidR="004D01D8" w:rsidRPr="004362CE" w:rsidRDefault="004D01D8" w:rsidP="004D01D8">
            <w:pPr>
              <w:pStyle w:val="Body"/>
              <w:rPr>
                <w:b/>
                <w:bCs/>
              </w:rPr>
            </w:pPr>
            <w:r w:rsidRPr="004362CE">
              <w:rPr>
                <w:b/>
                <w:bCs/>
              </w:rPr>
              <w:t>Enhance existing training on leading flexible teams to address bias and shift stereotypes</w:t>
            </w:r>
          </w:p>
          <w:p w14:paraId="1826E945" w14:textId="77777777" w:rsidR="004D01D8" w:rsidRPr="004D01D8" w:rsidRDefault="004D01D8" w:rsidP="004D01D8">
            <w:pPr>
              <w:pStyle w:val="Body"/>
            </w:pPr>
            <w:r w:rsidRPr="004D01D8">
              <w:t>Review existing learning programs relating to flexible and hybrid work to address bias,</w:t>
            </w:r>
          </w:p>
          <w:p w14:paraId="69087BE4" w14:textId="27CFCC51" w:rsidR="004D01D8" w:rsidRPr="00156AFF" w:rsidRDefault="004D01D8" w:rsidP="004D01D8">
            <w:pPr>
              <w:pStyle w:val="Body"/>
            </w:pPr>
            <w:r w:rsidRPr="004D01D8">
              <w:t>attitudes and beliefs that negatively correlate flexible working and leave to women’s career progression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7A386004" w14:textId="69DE0781" w:rsidR="004D01D8" w:rsidRPr="00641487" w:rsidRDefault="004D01D8" w:rsidP="004D01D8">
            <w:pPr>
              <w:pStyle w:val="Body"/>
            </w:pPr>
            <w:r w:rsidRPr="004D01D8">
              <w:t>2023–24</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04698F2E" w14:textId="31E38E38" w:rsidR="004D01D8" w:rsidRPr="004D01D8" w:rsidRDefault="004D01D8" w:rsidP="004D01D8">
            <w:pPr>
              <w:pStyle w:val="Body"/>
            </w:pPr>
            <w:r w:rsidRPr="004D01D8">
              <w:t>Systemic barriers that impede flexible working are identified and addressed through</w:t>
            </w:r>
            <w:r w:rsidR="004362CE">
              <w:t xml:space="preserve"> </w:t>
            </w:r>
            <w:r w:rsidRPr="004D01D8">
              <w:t>a gender lens</w:t>
            </w:r>
          </w:p>
          <w:p w14:paraId="7269E8C2" w14:textId="326C6FB1" w:rsidR="004D01D8" w:rsidRPr="004D01D8" w:rsidRDefault="004D01D8" w:rsidP="004D01D8">
            <w:pPr>
              <w:pStyle w:val="Body"/>
            </w:pPr>
            <w:r w:rsidRPr="004D01D8">
              <w:t>Women don’t feel penalised with workloads or career limits for</w:t>
            </w:r>
            <w:r w:rsidR="004362CE">
              <w:t xml:space="preserve"> </w:t>
            </w:r>
            <w:r w:rsidRPr="004D01D8">
              <w:t>taking leave or working flexibly due to caring responsibilities</w:t>
            </w:r>
          </w:p>
          <w:p w14:paraId="1E771D4B" w14:textId="64135821" w:rsidR="004D01D8" w:rsidRPr="00641487" w:rsidRDefault="004D01D8" w:rsidP="004D01D8">
            <w:pPr>
              <w:pStyle w:val="Body"/>
            </w:pPr>
            <w:r w:rsidRPr="004D01D8">
              <w:t>Increased empathy and debunking of myths about balancing caring responsibilities with career</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5528DB5B" w14:textId="77777777" w:rsidR="004D01D8" w:rsidRPr="004D01D8" w:rsidRDefault="004D01D8" w:rsidP="004D01D8">
            <w:pPr>
              <w:pStyle w:val="Body"/>
            </w:pPr>
            <w:r w:rsidRPr="004D01D8">
              <w:t>Positive training evaluation feedback</w:t>
            </w:r>
          </w:p>
          <w:p w14:paraId="1B740515" w14:textId="77777777" w:rsidR="004D01D8" w:rsidRPr="004D01D8" w:rsidRDefault="004D01D8" w:rsidP="004D01D8">
            <w:pPr>
              <w:pStyle w:val="Body"/>
            </w:pPr>
            <w:r w:rsidRPr="004D01D8">
              <w:t>80% of people leaders have attended training</w:t>
            </w:r>
          </w:p>
          <w:p w14:paraId="4CF3B3FF" w14:textId="77777777" w:rsidR="004D01D8" w:rsidRPr="004D01D8" w:rsidRDefault="004D01D8" w:rsidP="004D01D8">
            <w:pPr>
              <w:pStyle w:val="Body"/>
            </w:pPr>
            <w:r w:rsidRPr="004D01D8">
              <w:t>Increased number of senior leaders working flexibly</w:t>
            </w:r>
          </w:p>
          <w:p w14:paraId="3C4D0E69" w14:textId="77777777" w:rsidR="004D01D8" w:rsidRPr="004D01D8" w:rsidRDefault="004D01D8" w:rsidP="004D01D8">
            <w:pPr>
              <w:pStyle w:val="Body"/>
            </w:pPr>
            <w:r w:rsidRPr="004D01D8">
              <w:t>Increase in the number of men working flexibly</w:t>
            </w:r>
          </w:p>
          <w:p w14:paraId="00BB38AE" w14:textId="732EA4A3" w:rsidR="004D01D8" w:rsidRPr="00641487" w:rsidRDefault="004D01D8" w:rsidP="004D01D8">
            <w:pPr>
              <w:pStyle w:val="Body"/>
            </w:pPr>
            <w:r w:rsidRPr="004D01D8">
              <w:t>Annual PMS data shows an increase in the number of staff who feel that flexible work is not a barrier for success at DELWP</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4C993BE1" w14:textId="5F6F00E4" w:rsidR="004D01D8" w:rsidRPr="00641487" w:rsidRDefault="004D01D8" w:rsidP="004D01D8">
            <w:pPr>
              <w:pStyle w:val="Body"/>
            </w:pPr>
            <w:r w:rsidRPr="004D01D8">
              <w:t>People and Culture</w:t>
            </w:r>
          </w:p>
        </w:tc>
      </w:tr>
      <w:tr w:rsidR="004D01D8" w:rsidRPr="00641487" w14:paraId="731C146C" w14:textId="77777777" w:rsidTr="001251C9">
        <w:trPr>
          <w:trHeight w:val="2805"/>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65235454" w14:textId="77777777" w:rsidR="004D01D8" w:rsidRPr="004362CE" w:rsidRDefault="004D01D8" w:rsidP="004D01D8">
            <w:pPr>
              <w:pStyle w:val="Body"/>
              <w:rPr>
                <w:b/>
                <w:bCs/>
              </w:rPr>
            </w:pPr>
            <w:r w:rsidRPr="004362CE">
              <w:rPr>
                <w:b/>
                <w:bCs/>
              </w:rPr>
              <w:t>Action 17:</w:t>
            </w:r>
          </w:p>
          <w:p w14:paraId="7D3D3D5F" w14:textId="1766F8C7" w:rsidR="004D01D8" w:rsidRPr="00E475FE" w:rsidRDefault="004D01D8" w:rsidP="004D01D8">
            <w:pPr>
              <w:pStyle w:val="Body"/>
            </w:pPr>
            <w:r w:rsidRPr="004362CE">
              <w:rPr>
                <w:b/>
                <w:bCs/>
              </w:rPr>
              <w:t>Develop a multichannel campaign depicting men role modelling work-life integration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0DB10831" w14:textId="6462B119" w:rsidR="004D01D8" w:rsidRPr="00641487" w:rsidRDefault="004D01D8" w:rsidP="004D01D8">
            <w:pPr>
              <w:pStyle w:val="Body"/>
            </w:pPr>
            <w:r w:rsidRPr="004D01D8">
              <w:t>2024–25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58753F1B" w14:textId="3930FEDF" w:rsidR="004D01D8" w:rsidRPr="00641487" w:rsidRDefault="004D01D8" w:rsidP="004D01D8">
            <w:pPr>
              <w:pStyle w:val="Body"/>
            </w:pPr>
            <w:r w:rsidRPr="004D01D8">
              <w:t>Men working flexibly is normalised and visibly championed</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5FEBA5A5" w14:textId="27AE9558" w:rsidR="004D01D8" w:rsidRPr="00641487" w:rsidRDefault="004D01D8" w:rsidP="004D01D8">
            <w:pPr>
              <w:pStyle w:val="Body"/>
            </w:pPr>
            <w:r w:rsidRPr="004D01D8">
              <w:t>Consistently high levels of staff engagement with communication messages as evidenced by Google analytics, Secretary readership and staff forum attendance numbers</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6E3E9D0E" w14:textId="6FA40CC2" w:rsidR="004D01D8" w:rsidRPr="00641487" w:rsidRDefault="004D01D8" w:rsidP="004D01D8">
            <w:pPr>
              <w:pStyle w:val="Body"/>
            </w:pPr>
            <w:r w:rsidRPr="004D01D8">
              <w:t>Digital and Customer Communications</w:t>
            </w:r>
          </w:p>
        </w:tc>
      </w:tr>
      <w:tr w:rsidR="004D01D8" w:rsidRPr="00641487" w14:paraId="0165F5B4" w14:textId="77777777" w:rsidTr="001251C9">
        <w:trPr>
          <w:trHeight w:val="2805"/>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038A6CBC" w14:textId="77777777" w:rsidR="004D01D8" w:rsidRPr="004362CE" w:rsidRDefault="004D01D8" w:rsidP="004D01D8">
            <w:pPr>
              <w:pStyle w:val="Body"/>
              <w:rPr>
                <w:b/>
                <w:bCs/>
              </w:rPr>
            </w:pPr>
            <w:r w:rsidRPr="004362CE">
              <w:rPr>
                <w:b/>
                <w:bCs/>
              </w:rPr>
              <w:lastRenderedPageBreak/>
              <w:t>Action 18:</w:t>
            </w:r>
          </w:p>
          <w:p w14:paraId="6FEEB23F" w14:textId="469C75EB" w:rsidR="004D01D8" w:rsidRPr="00E475FE" w:rsidRDefault="004D01D8" w:rsidP="004D01D8">
            <w:pPr>
              <w:pStyle w:val="Body"/>
            </w:pPr>
            <w:r w:rsidRPr="004362CE">
              <w:rPr>
                <w:b/>
                <w:bCs/>
              </w:rPr>
              <w:t>Review DELWP’s policies relating to leave, flexible working, cultural leave and family violence with</w:t>
            </w:r>
            <w:r w:rsidR="004362CE" w:rsidRPr="004362CE">
              <w:rPr>
                <w:b/>
                <w:bCs/>
              </w:rPr>
              <w:t xml:space="preserve"> </w:t>
            </w:r>
            <w:r w:rsidRPr="004362CE">
              <w:rPr>
                <w:b/>
                <w:bCs/>
              </w:rPr>
              <w:t>a gendered lens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33391DF0" w14:textId="0849999F" w:rsidR="004D01D8" w:rsidRPr="00641487" w:rsidRDefault="004D01D8" w:rsidP="004D01D8">
            <w:pPr>
              <w:pStyle w:val="Body"/>
            </w:pPr>
            <w:r w:rsidRPr="004D01D8">
              <w:t>2024–25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624E3FE4" w14:textId="3BE0FD08" w:rsidR="004D01D8" w:rsidRPr="004D01D8" w:rsidRDefault="004D01D8" w:rsidP="004D01D8">
            <w:pPr>
              <w:pStyle w:val="Body"/>
            </w:pPr>
            <w:r w:rsidRPr="004D01D8">
              <w:t>Our policies do not disadvantage</w:t>
            </w:r>
            <w:r w:rsidR="00F179FE">
              <w:t xml:space="preserve"> </w:t>
            </w:r>
            <w:r w:rsidRPr="004D01D8">
              <w:t>women from diverse and intersectional backgrounds</w:t>
            </w:r>
          </w:p>
          <w:p w14:paraId="313E4E30" w14:textId="6EF5F620" w:rsidR="004D01D8" w:rsidRPr="00641487" w:rsidRDefault="004D01D8" w:rsidP="004D01D8">
            <w:pPr>
              <w:pStyle w:val="Body"/>
            </w:pPr>
            <w:r w:rsidRPr="004D01D8">
              <w:t xml:space="preserve">Staff feel more confident and supported that DELWP </w:t>
            </w:r>
            <w:proofErr w:type="gramStart"/>
            <w:r w:rsidRPr="004D01D8">
              <w:t>leave</w:t>
            </w:r>
            <w:proofErr w:type="gramEnd"/>
            <w:r w:rsidRPr="004D01D8">
              <w:t xml:space="preserve"> and flexible working policies reflect their individual needs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3E4A64A6" w14:textId="6CF023D5" w:rsidR="004D01D8" w:rsidRPr="00641487" w:rsidRDefault="004D01D8" w:rsidP="004D01D8">
            <w:pPr>
              <w:pStyle w:val="Body"/>
            </w:pPr>
            <w:r w:rsidRPr="004D01D8">
              <w:t>100% of DELWP’s cultural leave and family violence policies have been reviewed to ensure gender equality</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47040CA5" w14:textId="539B861C" w:rsidR="004D01D8" w:rsidRPr="00641487" w:rsidRDefault="004D01D8" w:rsidP="004D01D8">
            <w:pPr>
              <w:pStyle w:val="Body"/>
            </w:pPr>
            <w:r w:rsidRPr="004D01D8">
              <w:t>People and Culture</w:t>
            </w:r>
          </w:p>
        </w:tc>
      </w:tr>
    </w:tbl>
    <w:p w14:paraId="6B2F8B19" w14:textId="77777777" w:rsidR="00156AFF" w:rsidRDefault="00156AFF" w:rsidP="00156AFF">
      <w:pPr>
        <w:pStyle w:val="Heading1-AIP"/>
      </w:pPr>
    </w:p>
    <w:p w14:paraId="7AE0D51B" w14:textId="2B502A56" w:rsidR="00E475FE" w:rsidRDefault="00E475FE">
      <w:pPr>
        <w:rPr>
          <w:rFonts w:ascii="Arial" w:eastAsia="Times New Roman" w:hAnsi="Arial" w:cs="Arial"/>
          <w:bCs/>
          <w:color w:val="1F4E79" w:themeColor="accent5" w:themeShade="80"/>
          <w:kern w:val="32"/>
          <w:sz w:val="48"/>
          <w:szCs w:val="32"/>
          <w:lang w:eastAsia="en-AU"/>
        </w:rPr>
      </w:pPr>
    </w:p>
    <w:p w14:paraId="3B226470" w14:textId="4ACA137A" w:rsidR="004D01D8" w:rsidRDefault="004D01D8">
      <w:pPr>
        <w:rPr>
          <w:rFonts w:ascii="Arial" w:eastAsia="Times New Roman" w:hAnsi="Arial" w:cs="Arial"/>
          <w:bCs/>
          <w:color w:val="1F4E79" w:themeColor="accent5" w:themeShade="80"/>
          <w:kern w:val="32"/>
          <w:sz w:val="48"/>
          <w:szCs w:val="32"/>
          <w:lang w:eastAsia="en-AU"/>
        </w:rPr>
      </w:pPr>
      <w:r>
        <w:br w:type="page"/>
      </w:r>
    </w:p>
    <w:p w14:paraId="5736E997" w14:textId="5430A296" w:rsidR="004D01D8" w:rsidRPr="004D01D8" w:rsidRDefault="004D01D8" w:rsidP="004D01D8">
      <w:pPr>
        <w:pStyle w:val="Heading1-AIP"/>
        <w:rPr>
          <w:lang w:val="en-GB"/>
        </w:rPr>
      </w:pPr>
      <w:bookmarkStart w:id="42" w:name="_Toc103433425"/>
      <w:r>
        <w:lastRenderedPageBreak/>
        <w:t xml:space="preserve">Indicator 7: </w:t>
      </w:r>
      <w:r w:rsidRPr="004D01D8">
        <w:t>Gendered segregation within the workplace</w:t>
      </w:r>
      <w:bookmarkEnd w:id="42"/>
    </w:p>
    <w:tbl>
      <w:tblPr>
        <w:tblStyle w:val="TableGridLight1"/>
        <w:tblW w:w="0" w:type="auto"/>
        <w:tblInd w:w="175" w:type="dxa"/>
        <w:tblLook w:val="04A0" w:firstRow="1" w:lastRow="0" w:firstColumn="1" w:lastColumn="0" w:noHBand="0" w:noVBand="1"/>
      </w:tblPr>
      <w:tblGrid>
        <w:gridCol w:w="13919"/>
      </w:tblGrid>
      <w:tr w:rsidR="004D01D8" w:rsidRPr="00641487" w14:paraId="38AFBDCD" w14:textId="77777777" w:rsidTr="001251C9">
        <w:trPr>
          <w:trHeight w:val="907"/>
        </w:trPr>
        <w:tc>
          <w:tcPr>
            <w:tcW w:w="13919" w:type="dxa"/>
            <w:shd w:val="clear" w:color="auto" w:fill="F2F2F2"/>
          </w:tcPr>
          <w:p w14:paraId="70AC211E" w14:textId="77777777" w:rsidR="004D01D8" w:rsidRPr="00CC45F4" w:rsidRDefault="004D01D8" w:rsidP="001251C9">
            <w:pPr>
              <w:pStyle w:val="Body"/>
            </w:pPr>
            <w:r w:rsidRPr="00CC45F4">
              <w:t>Quote:</w:t>
            </w:r>
          </w:p>
          <w:p w14:paraId="2F67B5A1" w14:textId="2EBD390E" w:rsidR="004D01D8" w:rsidRPr="00641487" w:rsidRDefault="004D01D8" w:rsidP="001251C9">
            <w:pPr>
              <w:pStyle w:val="Body"/>
            </w:pPr>
            <w:r w:rsidRPr="004D01D8">
              <w:rPr>
                <w:i/>
                <w:iCs/>
              </w:rPr>
              <w:t>‘We need to focus on ensuring we have a pipeline of women (and using an intersectional lens) to the STEM profession. At DELWP this is areas including surveying, property valuing, science.’</w:t>
            </w:r>
          </w:p>
        </w:tc>
      </w:tr>
    </w:tbl>
    <w:p w14:paraId="491132EB" w14:textId="77777777" w:rsidR="004D01D8" w:rsidRPr="00641487" w:rsidRDefault="004D01D8" w:rsidP="004D01D8">
      <w:pPr>
        <w:pStyle w:val="Tablecaption"/>
        <w:rPr>
          <w:lang w:eastAsia="en-AU"/>
        </w:rPr>
      </w:pPr>
    </w:p>
    <w:tbl>
      <w:tblPr>
        <w:tblW w:w="5000" w:type="pct"/>
        <w:shd w:val="clear" w:color="auto" w:fill="E8ECF0"/>
        <w:tblLayout w:type="fixed"/>
        <w:tblLook w:val="0620" w:firstRow="1" w:lastRow="0" w:firstColumn="0" w:lastColumn="0" w:noHBand="1" w:noVBand="1"/>
      </w:tblPr>
      <w:tblGrid>
        <w:gridCol w:w="3448"/>
        <w:gridCol w:w="1782"/>
        <w:gridCol w:w="2895"/>
        <w:gridCol w:w="3230"/>
        <w:gridCol w:w="3207"/>
      </w:tblGrid>
      <w:tr w:rsidR="004D01D8" w:rsidRPr="00641487" w14:paraId="0631A1A2" w14:textId="77777777" w:rsidTr="001251C9">
        <w:trPr>
          <w:trHeight w:val="300"/>
          <w:tblHeader/>
        </w:trPr>
        <w:tc>
          <w:tcPr>
            <w:tcW w:w="118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33DB4C38" w14:textId="77777777" w:rsidR="004D01D8" w:rsidRPr="00CC45F4" w:rsidRDefault="004D01D8" w:rsidP="001251C9">
            <w:pPr>
              <w:pStyle w:val="TableHeadingLeft"/>
            </w:pPr>
            <w:r w:rsidRPr="00CC45F4">
              <w:t>Action</w:t>
            </w:r>
          </w:p>
        </w:tc>
        <w:tc>
          <w:tcPr>
            <w:tcW w:w="612"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7F07DAEE" w14:textId="77777777" w:rsidR="004D01D8" w:rsidRPr="00641487" w:rsidRDefault="004D01D8" w:rsidP="001251C9">
            <w:pPr>
              <w:pStyle w:val="TableHeadingLeft"/>
            </w:pPr>
            <w:r>
              <w:t>Year</w:t>
            </w:r>
          </w:p>
        </w:tc>
        <w:tc>
          <w:tcPr>
            <w:tcW w:w="994"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6B66CD73" w14:textId="77777777" w:rsidR="004D01D8" w:rsidRPr="00641487" w:rsidRDefault="004D01D8" w:rsidP="001251C9">
            <w:pPr>
              <w:pStyle w:val="TableHeadingLeft"/>
            </w:pPr>
            <w:r w:rsidRPr="00641487">
              <w:t>Outcome</w:t>
            </w:r>
          </w:p>
        </w:tc>
        <w:tc>
          <w:tcPr>
            <w:tcW w:w="1109"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61E4B1AE" w14:textId="77777777" w:rsidR="004D01D8" w:rsidRPr="00641487" w:rsidRDefault="004D01D8" w:rsidP="001251C9">
            <w:pPr>
              <w:pStyle w:val="TableHeadingLeft"/>
            </w:pPr>
            <w:r>
              <w:t>Measure</w:t>
            </w:r>
          </w:p>
        </w:tc>
        <w:tc>
          <w:tcPr>
            <w:tcW w:w="1101" w:type="pct"/>
            <w:tcBorders>
              <w:top w:val="single" w:sz="4" w:space="0" w:color="FFFFFF"/>
              <w:left w:val="single" w:sz="4" w:space="0" w:color="FFFFFF"/>
              <w:bottom w:val="single" w:sz="4" w:space="0" w:color="FFFFFF"/>
              <w:right w:val="single" w:sz="4" w:space="0" w:color="FFFFFF"/>
            </w:tcBorders>
            <w:shd w:val="clear" w:color="auto" w:fill="E8ECF0"/>
            <w:noWrap/>
            <w:vAlign w:val="center"/>
            <w:hideMark/>
          </w:tcPr>
          <w:p w14:paraId="1D8158A0" w14:textId="77777777" w:rsidR="004D01D8" w:rsidRPr="00641487" w:rsidRDefault="004D01D8" w:rsidP="001251C9">
            <w:pPr>
              <w:pStyle w:val="TableHeadingLeft"/>
            </w:pPr>
            <w:r w:rsidRPr="00641487">
              <w:t>Responsibility</w:t>
            </w:r>
          </w:p>
        </w:tc>
      </w:tr>
      <w:tr w:rsidR="004D01D8" w:rsidRPr="00641487" w14:paraId="1C257163" w14:textId="77777777" w:rsidTr="001251C9">
        <w:trPr>
          <w:trHeight w:val="192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25482C18" w14:textId="77777777" w:rsidR="004D01D8" w:rsidRPr="004362CE" w:rsidRDefault="004D01D8" w:rsidP="004D01D8">
            <w:pPr>
              <w:pStyle w:val="Body"/>
              <w:rPr>
                <w:b/>
                <w:bCs/>
              </w:rPr>
            </w:pPr>
            <w:r w:rsidRPr="004362CE">
              <w:rPr>
                <w:b/>
                <w:bCs/>
                <w:w w:val="90"/>
              </w:rPr>
              <w:t>Action</w:t>
            </w:r>
            <w:r w:rsidRPr="004362CE">
              <w:rPr>
                <w:b/>
                <w:bCs/>
                <w:spacing w:val="-12"/>
                <w:w w:val="90"/>
              </w:rPr>
              <w:t xml:space="preserve"> </w:t>
            </w:r>
            <w:r w:rsidRPr="004362CE">
              <w:rPr>
                <w:b/>
                <w:bCs/>
                <w:w w:val="90"/>
              </w:rPr>
              <w:t>19:</w:t>
            </w:r>
          </w:p>
          <w:p w14:paraId="5CD05B4D" w14:textId="77777777" w:rsidR="004D01D8" w:rsidRPr="004362CE" w:rsidRDefault="004D01D8" w:rsidP="004D01D8">
            <w:pPr>
              <w:pStyle w:val="Body"/>
              <w:rPr>
                <w:b/>
                <w:bCs/>
              </w:rPr>
            </w:pPr>
            <w:r w:rsidRPr="004362CE">
              <w:rPr>
                <w:b/>
                <w:bCs/>
                <w:w w:val="95"/>
              </w:rPr>
              <w:t>Build</w:t>
            </w:r>
            <w:r w:rsidRPr="004362CE">
              <w:rPr>
                <w:b/>
                <w:bCs/>
                <w:spacing w:val="-13"/>
                <w:w w:val="95"/>
              </w:rPr>
              <w:t xml:space="preserve"> </w:t>
            </w:r>
            <w:r w:rsidRPr="004362CE">
              <w:rPr>
                <w:b/>
                <w:bCs/>
                <w:w w:val="95"/>
              </w:rPr>
              <w:t>leadership</w:t>
            </w:r>
            <w:r w:rsidRPr="004362CE">
              <w:rPr>
                <w:b/>
                <w:bCs/>
                <w:spacing w:val="-12"/>
                <w:w w:val="95"/>
              </w:rPr>
              <w:t xml:space="preserve"> </w:t>
            </w:r>
            <w:r w:rsidRPr="004362CE">
              <w:rPr>
                <w:b/>
                <w:bCs/>
                <w:w w:val="95"/>
              </w:rPr>
              <w:t>capability</w:t>
            </w:r>
            <w:r w:rsidRPr="004362CE">
              <w:rPr>
                <w:b/>
                <w:bCs/>
                <w:spacing w:val="-49"/>
                <w:w w:val="95"/>
              </w:rPr>
              <w:t xml:space="preserve"> </w:t>
            </w:r>
            <w:r w:rsidRPr="004362CE">
              <w:rPr>
                <w:b/>
                <w:bCs/>
                <w:w w:val="95"/>
              </w:rPr>
              <w:t>to overcome mindsets perpetuating gender</w:t>
            </w:r>
            <w:r w:rsidRPr="004362CE">
              <w:rPr>
                <w:b/>
                <w:bCs/>
                <w:spacing w:val="1"/>
                <w:w w:val="95"/>
              </w:rPr>
              <w:t xml:space="preserve"> </w:t>
            </w:r>
            <w:r w:rsidRPr="004362CE">
              <w:rPr>
                <w:b/>
                <w:bCs/>
              </w:rPr>
              <w:t>discrimination</w:t>
            </w:r>
          </w:p>
          <w:p w14:paraId="404B76DC" w14:textId="77777777" w:rsidR="004D01D8" w:rsidRDefault="004D01D8" w:rsidP="004D01D8">
            <w:pPr>
              <w:pStyle w:val="Body"/>
            </w:pPr>
            <w:r>
              <w:t>Safe and respectful</w:t>
            </w:r>
            <w:r>
              <w:rPr>
                <w:spacing w:val="1"/>
              </w:rPr>
              <w:t xml:space="preserve"> </w:t>
            </w:r>
            <w:r>
              <w:t>workplaces framework is</w:t>
            </w:r>
            <w:r>
              <w:rPr>
                <w:spacing w:val="1"/>
              </w:rPr>
              <w:t xml:space="preserve"> </w:t>
            </w:r>
            <w:r>
              <w:t>embedded</w:t>
            </w:r>
            <w:r>
              <w:rPr>
                <w:spacing w:val="-13"/>
              </w:rPr>
              <w:t xml:space="preserve"> </w:t>
            </w:r>
            <w:r>
              <w:t>into</w:t>
            </w:r>
            <w:r>
              <w:rPr>
                <w:spacing w:val="-13"/>
              </w:rPr>
              <w:t xml:space="preserve"> </w:t>
            </w:r>
            <w:r>
              <w:t>leadership</w:t>
            </w:r>
            <w:r>
              <w:rPr>
                <w:spacing w:val="-51"/>
              </w:rPr>
              <w:t xml:space="preserve"> </w:t>
            </w:r>
            <w:r>
              <w:rPr>
                <w:spacing w:val="-2"/>
              </w:rPr>
              <w:t xml:space="preserve">training </w:t>
            </w:r>
            <w:r>
              <w:t>within identified hotspots</w:t>
            </w:r>
            <w:r>
              <w:rPr>
                <w:spacing w:val="-15"/>
              </w:rPr>
              <w:t xml:space="preserve"> </w:t>
            </w:r>
            <w:r>
              <w:t>with</w:t>
            </w:r>
            <w:r>
              <w:rPr>
                <w:spacing w:val="-15"/>
              </w:rPr>
              <w:t xml:space="preserve"> </w:t>
            </w:r>
            <w:r>
              <w:t>high</w:t>
            </w:r>
            <w:r>
              <w:rPr>
                <w:spacing w:val="-15"/>
              </w:rPr>
              <w:t xml:space="preserve"> </w:t>
            </w:r>
            <w:r>
              <w:t>gender</w:t>
            </w:r>
            <w:r>
              <w:rPr>
                <w:spacing w:val="-51"/>
              </w:rPr>
              <w:t xml:space="preserve"> </w:t>
            </w:r>
            <w:r>
              <w:t>segregation</w:t>
            </w:r>
          </w:p>
          <w:p w14:paraId="45A72CDC" w14:textId="2A1BA041" w:rsidR="004D01D8" w:rsidRPr="00156AFF" w:rsidRDefault="004D01D8" w:rsidP="004D01D8">
            <w:pPr>
              <w:pStyle w:val="Body"/>
            </w:pPr>
            <w:r>
              <w:t>Deliver targeted training</w:t>
            </w:r>
            <w:r>
              <w:rPr>
                <w:spacing w:val="1"/>
              </w:rPr>
              <w:t xml:space="preserve"> </w:t>
            </w:r>
            <w:r>
              <w:t>to FFR and FFMVic people</w:t>
            </w:r>
            <w:r>
              <w:rPr>
                <w:spacing w:val="-51"/>
              </w:rPr>
              <w:t xml:space="preserve"> </w:t>
            </w:r>
            <w:r>
              <w:t>leaders to mitigate</w:t>
            </w:r>
            <w:r>
              <w:rPr>
                <w:spacing w:val="1"/>
              </w:rPr>
              <w:t xml:space="preserve"> </w:t>
            </w:r>
            <w:r>
              <w:t>unconscious bias and</w:t>
            </w:r>
            <w:r>
              <w:rPr>
                <w:spacing w:val="1"/>
              </w:rPr>
              <w:t xml:space="preserve"> </w:t>
            </w:r>
            <w:r>
              <w:t>gender</w:t>
            </w:r>
            <w:r>
              <w:rPr>
                <w:spacing w:val="-10"/>
              </w:rPr>
              <w:t xml:space="preserve"> </w:t>
            </w:r>
            <w:r>
              <w:t>discrimination</w:t>
            </w:r>
            <w:r>
              <w:rPr>
                <w:spacing w:val="-10"/>
              </w:rPr>
              <w:t xml:space="preserve"> </w:t>
            </w:r>
            <w:r>
              <w:t>and</w:t>
            </w:r>
            <w:r>
              <w:rPr>
                <w:spacing w:val="-51"/>
              </w:rPr>
              <w:t xml:space="preserve"> </w:t>
            </w:r>
            <w:r>
              <w:t>lead</w:t>
            </w:r>
            <w:r>
              <w:rPr>
                <w:spacing w:val="-15"/>
              </w:rPr>
              <w:t xml:space="preserve"> </w:t>
            </w:r>
            <w:r>
              <w:t>more</w:t>
            </w:r>
            <w:r>
              <w:rPr>
                <w:spacing w:val="-14"/>
              </w:rPr>
              <w:t xml:space="preserve"> </w:t>
            </w:r>
            <w:r>
              <w:t>inclusively</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00DF9849" w14:textId="77777777" w:rsidR="004D01D8" w:rsidRDefault="004D01D8" w:rsidP="004D01D8">
            <w:pPr>
              <w:pStyle w:val="Body"/>
            </w:pPr>
            <w:r>
              <w:rPr>
                <w:w w:val="85"/>
              </w:rPr>
              <w:t>2021–22</w:t>
            </w:r>
            <w:r>
              <w:rPr>
                <w:spacing w:val="-2"/>
                <w:w w:val="85"/>
              </w:rPr>
              <w:t xml:space="preserve"> </w:t>
            </w:r>
            <w:r>
              <w:rPr>
                <w:w w:val="85"/>
              </w:rPr>
              <w:t>to</w:t>
            </w:r>
          </w:p>
          <w:p w14:paraId="3970E0DE" w14:textId="1CE1E49D" w:rsidR="004D01D8" w:rsidRPr="00641487" w:rsidRDefault="004D01D8" w:rsidP="004D01D8">
            <w:pPr>
              <w:pStyle w:val="Body"/>
            </w:pPr>
            <w:r>
              <w:t>2024–25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210C2871" w14:textId="7B64876B" w:rsidR="004D01D8" w:rsidRDefault="004D01D8" w:rsidP="004D01D8">
            <w:pPr>
              <w:pStyle w:val="Body"/>
            </w:pPr>
            <w:r>
              <w:rPr>
                <w:w w:val="105"/>
              </w:rPr>
              <w:t xml:space="preserve">Leaders are </w:t>
            </w:r>
            <w:r>
              <w:t>equipped with</w:t>
            </w:r>
            <w:r>
              <w:rPr>
                <w:spacing w:val="1"/>
              </w:rPr>
              <w:t xml:space="preserve"> </w:t>
            </w:r>
            <w:r>
              <w:t>the capability,</w:t>
            </w:r>
            <w:r>
              <w:rPr>
                <w:spacing w:val="1"/>
              </w:rPr>
              <w:t xml:space="preserve"> </w:t>
            </w:r>
            <w:r>
              <w:t xml:space="preserve">confidence </w:t>
            </w:r>
            <w:proofErr w:type="gramStart"/>
            <w:r>
              <w:t>and</w:t>
            </w:r>
            <w:r w:rsidR="004362CE">
              <w:t xml:space="preserve"> </w:t>
            </w:r>
            <w:r>
              <w:rPr>
                <w:spacing w:val="-51"/>
              </w:rPr>
              <w:t xml:space="preserve"> </w:t>
            </w:r>
            <w:r>
              <w:rPr>
                <w:spacing w:val="-3"/>
              </w:rPr>
              <w:t>tools</w:t>
            </w:r>
            <w:proofErr w:type="gramEnd"/>
            <w:r>
              <w:rPr>
                <w:spacing w:val="-15"/>
              </w:rPr>
              <w:t xml:space="preserve"> </w:t>
            </w:r>
            <w:r>
              <w:rPr>
                <w:spacing w:val="-2"/>
              </w:rPr>
              <w:t>to</w:t>
            </w:r>
            <w:r>
              <w:rPr>
                <w:spacing w:val="-14"/>
              </w:rPr>
              <w:t xml:space="preserve"> </w:t>
            </w:r>
            <w:r>
              <w:rPr>
                <w:spacing w:val="-2"/>
              </w:rPr>
              <w:t>uncover</w:t>
            </w:r>
          </w:p>
          <w:p w14:paraId="5D4C4BAC" w14:textId="6A782804" w:rsidR="004D01D8" w:rsidRPr="00641487" w:rsidRDefault="004D01D8" w:rsidP="004D01D8">
            <w:pPr>
              <w:pStyle w:val="Body"/>
            </w:pPr>
            <w:r>
              <w:t>bias in recruitment</w:t>
            </w:r>
            <w:r>
              <w:rPr>
                <w:spacing w:val="-52"/>
              </w:rPr>
              <w:t xml:space="preserve"> </w:t>
            </w:r>
            <w:r>
              <w:t>and progression processes to drive</w:t>
            </w:r>
            <w:r>
              <w:rPr>
                <w:spacing w:val="-51"/>
              </w:rPr>
              <w:t xml:space="preserve"> </w:t>
            </w:r>
            <w:r>
              <w:t>gender equality</w:t>
            </w:r>
            <w:r>
              <w:rPr>
                <w:spacing w:val="1"/>
              </w:rPr>
              <w:t xml:space="preserve"> </w:t>
            </w:r>
            <w:r>
              <w:t>outcomes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1515C093" w14:textId="3F14D37B" w:rsidR="004D01D8" w:rsidRDefault="004D01D8" w:rsidP="004D01D8">
            <w:pPr>
              <w:pStyle w:val="Body"/>
            </w:pPr>
            <w:r>
              <w:t>Annual reduction in</w:t>
            </w:r>
            <w:r>
              <w:rPr>
                <w:spacing w:val="1"/>
              </w:rPr>
              <w:t xml:space="preserve"> </w:t>
            </w:r>
            <w:r>
              <w:t>the</w:t>
            </w:r>
            <w:r>
              <w:rPr>
                <w:spacing w:val="-9"/>
              </w:rPr>
              <w:t xml:space="preserve"> </w:t>
            </w:r>
            <w:r>
              <w:t>percentage</w:t>
            </w:r>
            <w:r>
              <w:rPr>
                <w:spacing w:val="-8"/>
              </w:rPr>
              <w:t xml:space="preserve"> </w:t>
            </w:r>
            <w:r>
              <w:t>of</w:t>
            </w:r>
            <w:r>
              <w:rPr>
                <w:spacing w:val="-8"/>
              </w:rPr>
              <w:t xml:space="preserve"> </w:t>
            </w:r>
            <w:r>
              <w:t>staff</w:t>
            </w:r>
            <w:r>
              <w:rPr>
                <w:spacing w:val="-51"/>
              </w:rPr>
              <w:t xml:space="preserve"> </w:t>
            </w:r>
            <w:r>
              <w:t>who feel that race,</w:t>
            </w:r>
            <w:r>
              <w:rPr>
                <w:spacing w:val="1"/>
              </w:rPr>
              <w:t xml:space="preserve"> </w:t>
            </w:r>
            <w:r>
              <w:rPr>
                <w:spacing w:val="-3"/>
              </w:rPr>
              <w:t>gender</w:t>
            </w:r>
            <w:r>
              <w:rPr>
                <w:spacing w:val="-15"/>
              </w:rPr>
              <w:t xml:space="preserve"> </w:t>
            </w:r>
            <w:r>
              <w:rPr>
                <w:spacing w:val="-2"/>
              </w:rPr>
              <w:t>and/or</w:t>
            </w:r>
            <w:r>
              <w:rPr>
                <w:spacing w:val="-15"/>
              </w:rPr>
              <w:t xml:space="preserve"> </w:t>
            </w:r>
            <w:r>
              <w:rPr>
                <w:spacing w:val="-2"/>
              </w:rPr>
              <w:t>identity,</w:t>
            </w:r>
            <w:r>
              <w:rPr>
                <w:spacing w:val="-51"/>
              </w:rPr>
              <w:t xml:space="preserve"> </w:t>
            </w:r>
            <w:r>
              <w:t>age</w:t>
            </w:r>
            <w:r>
              <w:rPr>
                <w:spacing w:val="-13"/>
              </w:rPr>
              <w:t xml:space="preserve"> </w:t>
            </w:r>
            <w:r>
              <w:t>and</w:t>
            </w:r>
            <w:r>
              <w:rPr>
                <w:spacing w:val="-13"/>
              </w:rPr>
              <w:t xml:space="preserve"> </w:t>
            </w:r>
            <w:r>
              <w:t>disability</w:t>
            </w:r>
            <w:r>
              <w:rPr>
                <w:spacing w:val="-12"/>
              </w:rPr>
              <w:t xml:space="preserve"> </w:t>
            </w:r>
            <w:r>
              <w:t>is</w:t>
            </w:r>
            <w:r w:rsidR="00F86816">
              <w:t xml:space="preserve"> </w:t>
            </w:r>
            <w:r>
              <w:t>a</w:t>
            </w:r>
            <w:r>
              <w:rPr>
                <w:spacing w:val="-10"/>
              </w:rPr>
              <w:t xml:space="preserve"> </w:t>
            </w:r>
            <w:r>
              <w:t>barrier</w:t>
            </w:r>
            <w:r>
              <w:rPr>
                <w:spacing w:val="-10"/>
              </w:rPr>
              <w:t xml:space="preserve"> </w:t>
            </w:r>
            <w:r>
              <w:t>to</w:t>
            </w:r>
            <w:r>
              <w:rPr>
                <w:spacing w:val="-10"/>
              </w:rPr>
              <w:t xml:space="preserve"> </w:t>
            </w:r>
            <w:r>
              <w:t>success</w:t>
            </w:r>
            <w:r>
              <w:rPr>
                <w:spacing w:val="-10"/>
              </w:rPr>
              <w:t xml:space="preserve"> </w:t>
            </w:r>
            <w:r>
              <w:t>in</w:t>
            </w:r>
            <w:r>
              <w:rPr>
                <w:spacing w:val="-51"/>
              </w:rPr>
              <w:t xml:space="preserve"> </w:t>
            </w:r>
            <w:r>
              <w:rPr>
                <w:spacing w:val="-4"/>
                <w:w w:val="105"/>
              </w:rPr>
              <w:t>DELWP’s</w:t>
            </w:r>
            <w:r>
              <w:rPr>
                <w:spacing w:val="-17"/>
                <w:w w:val="105"/>
              </w:rPr>
              <w:t xml:space="preserve"> </w:t>
            </w:r>
            <w:r>
              <w:rPr>
                <w:spacing w:val="-3"/>
                <w:w w:val="105"/>
              </w:rPr>
              <w:t>PMS</w:t>
            </w:r>
            <w:r>
              <w:rPr>
                <w:spacing w:val="-17"/>
                <w:w w:val="105"/>
              </w:rPr>
              <w:t xml:space="preserve"> </w:t>
            </w:r>
            <w:r>
              <w:rPr>
                <w:spacing w:val="-3"/>
                <w:w w:val="105"/>
              </w:rPr>
              <w:t>results</w:t>
            </w:r>
          </w:p>
          <w:p w14:paraId="25EC9A82" w14:textId="7E897960" w:rsidR="004D01D8" w:rsidRPr="00641487" w:rsidRDefault="004D01D8" w:rsidP="004D01D8">
            <w:pPr>
              <w:pStyle w:val="Body"/>
            </w:pPr>
            <w:r>
              <w:rPr>
                <w:spacing w:val="-3"/>
                <w:w w:val="105"/>
              </w:rPr>
              <w:t>Program evaluation</w:t>
            </w:r>
            <w:r>
              <w:rPr>
                <w:spacing w:val="-2"/>
                <w:w w:val="105"/>
              </w:rPr>
              <w:t xml:space="preserve"> </w:t>
            </w:r>
            <w:r>
              <w:rPr>
                <w:spacing w:val="-3"/>
                <w:w w:val="105"/>
              </w:rPr>
              <w:t>indicates increased</w:t>
            </w:r>
            <w:r>
              <w:rPr>
                <w:spacing w:val="-2"/>
                <w:w w:val="105"/>
              </w:rPr>
              <w:t xml:space="preserve"> capability </w:t>
            </w:r>
            <w:r>
              <w:rPr>
                <w:w w:val="105"/>
              </w:rPr>
              <w:t xml:space="preserve">and </w:t>
            </w:r>
            <w:r>
              <w:t>confidence</w:t>
            </w:r>
            <w:r>
              <w:rPr>
                <w:spacing w:val="-12"/>
              </w:rPr>
              <w:t xml:space="preserve"> </w:t>
            </w:r>
            <w:r>
              <w:t>in</w:t>
            </w:r>
            <w:r>
              <w:rPr>
                <w:spacing w:val="-11"/>
              </w:rPr>
              <w:t xml:space="preserve"> </w:t>
            </w:r>
            <w:r>
              <w:t>inclusive</w:t>
            </w:r>
            <w:r>
              <w:rPr>
                <w:spacing w:val="-51"/>
              </w:rPr>
              <w:t xml:space="preserve"> </w:t>
            </w:r>
            <w:r>
              <w:t>leadership and the</w:t>
            </w:r>
            <w:r>
              <w:rPr>
                <w:spacing w:val="1"/>
              </w:rPr>
              <w:t xml:space="preserve"> </w:t>
            </w:r>
            <w:r>
              <w:t>practical applications</w:t>
            </w:r>
            <w:r>
              <w:rPr>
                <w:spacing w:val="1"/>
              </w:rPr>
              <w:t xml:space="preserve"> </w:t>
            </w:r>
            <w:r>
              <w:t>of the learning in</w:t>
            </w:r>
            <w:r>
              <w:rPr>
                <w:spacing w:val="1"/>
              </w:rPr>
              <w:t xml:space="preserve"> </w:t>
            </w:r>
            <w:r>
              <w:t>recruitment and</w:t>
            </w:r>
            <w:r>
              <w:rPr>
                <w:spacing w:val="1"/>
              </w:rPr>
              <w:t xml:space="preserve"> </w:t>
            </w:r>
            <w:r>
              <w:rPr>
                <w:spacing w:val="-2"/>
              </w:rPr>
              <w:t>progression</w:t>
            </w:r>
            <w:r>
              <w:rPr>
                <w:spacing w:val="-12"/>
              </w:rPr>
              <w:t xml:space="preserve"> </w:t>
            </w:r>
            <w:r>
              <w:t>processes</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7B025DFE" w14:textId="77777777" w:rsidR="004D01D8" w:rsidRDefault="004D01D8" w:rsidP="004D01D8">
            <w:pPr>
              <w:pStyle w:val="Body"/>
            </w:pPr>
            <w:r>
              <w:rPr>
                <w:spacing w:val="-4"/>
                <w:w w:val="105"/>
              </w:rPr>
              <w:t xml:space="preserve">People </w:t>
            </w:r>
            <w:r>
              <w:rPr>
                <w:spacing w:val="-3"/>
                <w:w w:val="105"/>
              </w:rPr>
              <w:t>and</w:t>
            </w:r>
            <w:r>
              <w:rPr>
                <w:spacing w:val="-54"/>
                <w:w w:val="105"/>
              </w:rPr>
              <w:t xml:space="preserve"> </w:t>
            </w:r>
            <w:r>
              <w:rPr>
                <w:w w:val="105"/>
              </w:rPr>
              <w:t>Culture</w:t>
            </w:r>
          </w:p>
          <w:p w14:paraId="00F04220" w14:textId="24DCDEDF" w:rsidR="004D01D8" w:rsidRPr="00641487" w:rsidRDefault="004D01D8" w:rsidP="004D01D8">
            <w:pPr>
              <w:pStyle w:val="Body"/>
            </w:pPr>
            <w:r>
              <w:t>Forest,</w:t>
            </w:r>
            <w:r>
              <w:rPr>
                <w:spacing w:val="-14"/>
              </w:rPr>
              <w:t xml:space="preserve"> </w:t>
            </w:r>
            <w:r>
              <w:t>Fire</w:t>
            </w:r>
            <w:r>
              <w:rPr>
                <w:spacing w:val="-14"/>
              </w:rPr>
              <w:t xml:space="preserve"> </w:t>
            </w:r>
            <w:r>
              <w:t>and</w:t>
            </w:r>
            <w:r>
              <w:rPr>
                <w:spacing w:val="-51"/>
              </w:rPr>
              <w:t xml:space="preserve"> </w:t>
            </w:r>
            <w:r>
              <w:t>Regions</w:t>
            </w:r>
            <w:r>
              <w:rPr>
                <w:spacing w:val="-14"/>
              </w:rPr>
              <w:t xml:space="preserve"> </w:t>
            </w:r>
            <w:r>
              <w:t>Group</w:t>
            </w:r>
          </w:p>
        </w:tc>
      </w:tr>
      <w:tr w:rsidR="004D01D8" w:rsidRPr="00641487" w14:paraId="5901A895" w14:textId="77777777" w:rsidTr="001251C9">
        <w:trPr>
          <w:trHeight w:val="2400"/>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485EE5C1" w14:textId="77777777" w:rsidR="004D01D8" w:rsidRPr="00F86816" w:rsidRDefault="004D01D8" w:rsidP="004D01D8">
            <w:pPr>
              <w:pStyle w:val="Body"/>
              <w:rPr>
                <w:b/>
                <w:bCs/>
              </w:rPr>
            </w:pPr>
            <w:r w:rsidRPr="00F86816">
              <w:rPr>
                <w:b/>
                <w:bCs/>
              </w:rPr>
              <w:lastRenderedPageBreak/>
              <w:t>Action 20:</w:t>
            </w:r>
          </w:p>
          <w:p w14:paraId="7BA107A8" w14:textId="77777777" w:rsidR="004D01D8" w:rsidRPr="00F86816" w:rsidRDefault="004D01D8" w:rsidP="004D01D8">
            <w:pPr>
              <w:pStyle w:val="Body"/>
              <w:rPr>
                <w:b/>
                <w:bCs/>
              </w:rPr>
            </w:pPr>
            <w:r w:rsidRPr="00F86816">
              <w:rPr>
                <w:b/>
                <w:bCs/>
              </w:rPr>
              <w:t>Increase the representation of women from diverse and intersectional backgrounds in our early career programs</w:t>
            </w:r>
          </w:p>
          <w:p w14:paraId="43660A33" w14:textId="6BAFC378" w:rsidR="004D01D8" w:rsidRPr="00156AFF" w:rsidRDefault="004D01D8" w:rsidP="004D01D8">
            <w:pPr>
              <w:pStyle w:val="Body"/>
            </w:pPr>
            <w:r>
              <w:t>DELWP’s employment</w:t>
            </w:r>
            <w:r w:rsidRPr="00F86816">
              <w:t xml:space="preserve"> </w:t>
            </w:r>
            <w:r>
              <w:t>programs</w:t>
            </w:r>
            <w:r w:rsidRPr="00F86816">
              <w:t xml:space="preserve"> </w:t>
            </w:r>
            <w:r>
              <w:t>focus</w:t>
            </w:r>
            <w:r w:rsidRPr="00F86816">
              <w:t xml:space="preserve"> </w:t>
            </w:r>
            <w:r>
              <w:t>on</w:t>
            </w:r>
            <w:r w:rsidRPr="00F86816">
              <w:t xml:space="preserve"> </w:t>
            </w:r>
            <w:r>
              <w:t>young</w:t>
            </w:r>
            <w:r w:rsidRPr="00F86816">
              <w:t xml:space="preserve"> </w:t>
            </w:r>
            <w:r>
              <w:t>and</w:t>
            </w:r>
            <w:r w:rsidRPr="00F86816">
              <w:t xml:space="preserve"> </w:t>
            </w:r>
            <w:r>
              <w:t>emerging</w:t>
            </w:r>
            <w:r w:rsidRPr="00F86816">
              <w:t xml:space="preserve"> </w:t>
            </w:r>
            <w:r>
              <w:t>talent</w:t>
            </w:r>
            <w:r w:rsidRPr="00F86816">
              <w:t xml:space="preserve"> </w:t>
            </w:r>
            <w:r>
              <w:t>from</w:t>
            </w:r>
            <w:r w:rsidRPr="00F86816">
              <w:t xml:space="preserve"> </w:t>
            </w:r>
            <w:r>
              <w:t>marginalised</w:t>
            </w:r>
            <w:r w:rsidRPr="00F86816">
              <w:t xml:space="preserve"> </w:t>
            </w:r>
            <w:r>
              <w:t>background</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50EAD425" w14:textId="77777777" w:rsidR="004D01D8" w:rsidRDefault="004D01D8" w:rsidP="004D01D8">
            <w:pPr>
              <w:pStyle w:val="Body"/>
            </w:pPr>
            <w:r w:rsidRPr="00F86816">
              <w:t>2021–22 to</w:t>
            </w:r>
          </w:p>
          <w:p w14:paraId="3CA220E4" w14:textId="5BD96B87" w:rsidR="004D01D8" w:rsidRPr="00641487" w:rsidRDefault="004D01D8" w:rsidP="004D01D8">
            <w:pPr>
              <w:pStyle w:val="Body"/>
            </w:pPr>
            <w:r>
              <w:t>2024–25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67E8C85F" w14:textId="3EFEFCF3" w:rsidR="004D01D8" w:rsidRPr="00641487" w:rsidRDefault="004D01D8" w:rsidP="004D01D8">
            <w:pPr>
              <w:pStyle w:val="Body"/>
            </w:pPr>
            <w:r w:rsidRPr="00F86816">
              <w:t xml:space="preserve">A talent </w:t>
            </w:r>
            <w:r>
              <w:t>funnel</w:t>
            </w:r>
            <w:r w:rsidRPr="00F86816">
              <w:t xml:space="preserve"> </w:t>
            </w:r>
            <w:r>
              <w:t>for</w:t>
            </w:r>
            <w:r w:rsidRPr="00F86816">
              <w:t xml:space="preserve"> bringing </w:t>
            </w:r>
            <w:r>
              <w:t>diverse young women into DELWP is</w:t>
            </w:r>
            <w:r w:rsidRPr="00F86816">
              <w:t xml:space="preserve"> </w:t>
            </w:r>
            <w:r>
              <w:t>established</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1C133A70" w14:textId="573AC720" w:rsidR="004D01D8" w:rsidRPr="00641487" w:rsidRDefault="004D01D8" w:rsidP="004D01D8">
            <w:pPr>
              <w:pStyle w:val="Body"/>
            </w:pPr>
            <w:r>
              <w:t>20% of women</w:t>
            </w:r>
            <w:r w:rsidRPr="00F86816">
              <w:t xml:space="preserve"> graduates and </w:t>
            </w:r>
            <w:r>
              <w:t>interns</w:t>
            </w:r>
            <w:r w:rsidRPr="00F86816">
              <w:t xml:space="preserve"> </w:t>
            </w:r>
            <w:r>
              <w:t>in</w:t>
            </w:r>
            <w:r w:rsidRPr="00F86816">
              <w:t xml:space="preserve"> </w:t>
            </w:r>
            <w:r>
              <w:t>DELWP’s</w:t>
            </w:r>
            <w:r w:rsidRPr="00F86816">
              <w:t xml:space="preserve"> employment </w:t>
            </w:r>
            <w:r>
              <w:t>programs from</w:t>
            </w:r>
            <w:r w:rsidRPr="00F86816">
              <w:t xml:space="preserve"> intersectional </w:t>
            </w:r>
            <w:r>
              <w:t>backgrounds per</w:t>
            </w:r>
            <w:r w:rsidRPr="00F86816">
              <w:t xml:space="preserve"> yearly intake</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28B59429" w14:textId="72840A28" w:rsidR="004D01D8" w:rsidRPr="00641487" w:rsidRDefault="004D01D8" w:rsidP="004D01D8">
            <w:pPr>
              <w:pStyle w:val="Body"/>
            </w:pPr>
            <w:r w:rsidRPr="00F86816">
              <w:t>People and</w:t>
            </w:r>
            <w:r w:rsidR="00F86816" w:rsidRPr="00F86816">
              <w:t xml:space="preserve"> </w:t>
            </w:r>
            <w:r w:rsidRPr="00F86816">
              <w:t>Culture</w:t>
            </w:r>
          </w:p>
        </w:tc>
      </w:tr>
      <w:tr w:rsidR="004D01D8" w:rsidRPr="00641487" w14:paraId="57CE6CAA" w14:textId="77777777" w:rsidTr="001251C9">
        <w:trPr>
          <w:trHeight w:val="2805"/>
        </w:trPr>
        <w:tc>
          <w:tcPr>
            <w:tcW w:w="1184" w:type="pct"/>
            <w:tcBorders>
              <w:top w:val="single" w:sz="4" w:space="0" w:color="FFFFFF"/>
              <w:left w:val="single" w:sz="4" w:space="0" w:color="FFFFFF"/>
              <w:bottom w:val="single" w:sz="4" w:space="0" w:color="FFFFFF"/>
              <w:right w:val="single" w:sz="4" w:space="0" w:color="FFFFFF"/>
            </w:tcBorders>
            <w:shd w:val="clear" w:color="auto" w:fill="E8ECF0"/>
          </w:tcPr>
          <w:p w14:paraId="6601D1E3" w14:textId="77777777" w:rsidR="004D01D8" w:rsidRPr="00F86816" w:rsidRDefault="004D01D8" w:rsidP="004D01D8">
            <w:pPr>
              <w:pStyle w:val="Body"/>
              <w:rPr>
                <w:b/>
                <w:bCs/>
              </w:rPr>
            </w:pPr>
            <w:r w:rsidRPr="00F86816">
              <w:rPr>
                <w:b/>
                <w:bCs/>
              </w:rPr>
              <w:t>Action 21:</w:t>
            </w:r>
          </w:p>
          <w:p w14:paraId="2540E2A5" w14:textId="29BC6AA6" w:rsidR="004D01D8" w:rsidRPr="00E475FE" w:rsidRDefault="004D01D8" w:rsidP="004D01D8">
            <w:pPr>
              <w:pStyle w:val="Body"/>
            </w:pPr>
            <w:r w:rsidRPr="00F86816">
              <w:rPr>
                <w:b/>
                <w:bCs/>
              </w:rPr>
              <w:t xml:space="preserve">Develop a ‘pipeline plan’ to increase the number of women studying </w:t>
            </w:r>
            <w:proofErr w:type="gramStart"/>
            <w:r w:rsidRPr="00F86816">
              <w:rPr>
                <w:b/>
                <w:bCs/>
              </w:rPr>
              <w:t>STEM  subjects</w:t>
            </w:r>
            <w:proofErr w:type="gramEnd"/>
            <w:r w:rsidRPr="00F86816">
              <w:rPr>
                <w:b/>
                <w:bCs/>
              </w:rPr>
              <w:t xml:space="preserve"> at secondary school and in surveying, spatial and valuing pathways</w:t>
            </w:r>
          </w:p>
        </w:tc>
        <w:tc>
          <w:tcPr>
            <w:tcW w:w="612" w:type="pct"/>
            <w:tcBorders>
              <w:top w:val="single" w:sz="4" w:space="0" w:color="FFFFFF"/>
              <w:left w:val="single" w:sz="4" w:space="0" w:color="FFFFFF"/>
              <w:bottom w:val="single" w:sz="4" w:space="0" w:color="FFFFFF"/>
              <w:right w:val="single" w:sz="4" w:space="0" w:color="FFFFFF"/>
            </w:tcBorders>
            <w:shd w:val="clear" w:color="auto" w:fill="E8ECF0"/>
          </w:tcPr>
          <w:p w14:paraId="45439282" w14:textId="4F992C51" w:rsidR="004D01D8" w:rsidRPr="00641487" w:rsidRDefault="004D01D8" w:rsidP="004D01D8">
            <w:pPr>
              <w:pStyle w:val="Body"/>
            </w:pPr>
            <w:r>
              <w:t>2024–25</w:t>
            </w:r>
          </w:p>
        </w:tc>
        <w:tc>
          <w:tcPr>
            <w:tcW w:w="994" w:type="pct"/>
            <w:tcBorders>
              <w:top w:val="single" w:sz="4" w:space="0" w:color="FFFFFF"/>
              <w:left w:val="single" w:sz="4" w:space="0" w:color="FFFFFF"/>
              <w:bottom w:val="single" w:sz="4" w:space="0" w:color="FFFFFF"/>
              <w:right w:val="single" w:sz="4" w:space="0" w:color="FFFFFF"/>
            </w:tcBorders>
            <w:shd w:val="clear" w:color="auto" w:fill="E8ECF0"/>
          </w:tcPr>
          <w:p w14:paraId="4245F1C6" w14:textId="77777777" w:rsidR="004D01D8" w:rsidRDefault="004D01D8" w:rsidP="004D01D8">
            <w:pPr>
              <w:pStyle w:val="Body"/>
            </w:pPr>
            <w:r w:rsidRPr="00F86816">
              <w:t xml:space="preserve">DELWP is perceived as an </w:t>
            </w:r>
            <w:r>
              <w:t>active</w:t>
            </w:r>
            <w:r w:rsidRPr="00F86816">
              <w:t xml:space="preserve"> </w:t>
            </w:r>
            <w:r>
              <w:t>champion</w:t>
            </w:r>
            <w:r w:rsidRPr="00F86816">
              <w:t xml:space="preserve"> </w:t>
            </w:r>
            <w:r>
              <w:t>of</w:t>
            </w:r>
            <w:r w:rsidRPr="00F86816">
              <w:t xml:space="preserve"> STEM careers for </w:t>
            </w:r>
            <w:r>
              <w:t>women</w:t>
            </w:r>
            <w:r w:rsidRPr="00F86816">
              <w:t xml:space="preserve"> </w:t>
            </w:r>
            <w:r>
              <w:t>and</w:t>
            </w:r>
            <w:r w:rsidRPr="00F86816">
              <w:t xml:space="preserve"> </w:t>
            </w:r>
            <w:r>
              <w:t>girls</w:t>
            </w:r>
          </w:p>
          <w:p w14:paraId="4C585267" w14:textId="3518053F" w:rsidR="004D01D8" w:rsidRPr="00641487" w:rsidRDefault="004D01D8" w:rsidP="004D01D8">
            <w:pPr>
              <w:pStyle w:val="Body"/>
            </w:pPr>
            <w:r>
              <w:t>Sector-wide</w:t>
            </w:r>
            <w:r w:rsidRPr="00F86816">
              <w:t xml:space="preserve"> </w:t>
            </w:r>
            <w:r>
              <w:t>agreement of key</w:t>
            </w:r>
            <w:r w:rsidRPr="00F86816">
              <w:t xml:space="preserve"> </w:t>
            </w:r>
            <w:r>
              <w:t>communications</w:t>
            </w:r>
            <w:r w:rsidRPr="00F86816">
              <w:t xml:space="preserve"> </w:t>
            </w:r>
            <w:r>
              <w:t>to</w:t>
            </w:r>
            <w:r w:rsidRPr="00F86816">
              <w:t xml:space="preserve"> encourage women/ girls to pursue </w:t>
            </w:r>
            <w:r>
              <w:t>STEM</w:t>
            </w:r>
            <w:r w:rsidRPr="00F86816">
              <w:t xml:space="preserve"> </w:t>
            </w:r>
            <w:r>
              <w:t>careers</w:t>
            </w:r>
            <w:r w:rsidRPr="00F86816">
              <w:t xml:space="preserve"> More women/girl </w:t>
            </w:r>
            <w:r>
              <w:t>participants in</w:t>
            </w:r>
            <w:r w:rsidRPr="00F86816">
              <w:t xml:space="preserve"> </w:t>
            </w:r>
            <w:r>
              <w:t>STEM</w:t>
            </w:r>
            <w:r w:rsidRPr="00F86816">
              <w:t xml:space="preserve"> </w:t>
            </w:r>
            <w:r>
              <w:t>courses</w:t>
            </w:r>
          </w:p>
        </w:tc>
        <w:tc>
          <w:tcPr>
            <w:tcW w:w="1109" w:type="pct"/>
            <w:tcBorders>
              <w:top w:val="single" w:sz="4" w:space="0" w:color="FFFFFF"/>
              <w:left w:val="single" w:sz="4" w:space="0" w:color="FFFFFF"/>
              <w:bottom w:val="single" w:sz="4" w:space="0" w:color="FFFFFF"/>
              <w:right w:val="single" w:sz="4" w:space="0" w:color="FFFFFF"/>
            </w:tcBorders>
            <w:shd w:val="clear" w:color="auto" w:fill="E8ECF0"/>
          </w:tcPr>
          <w:p w14:paraId="42071A33" w14:textId="77777777" w:rsidR="004D01D8" w:rsidRDefault="004D01D8" w:rsidP="004D01D8">
            <w:pPr>
              <w:pStyle w:val="Body"/>
            </w:pPr>
            <w:r w:rsidRPr="00F86816">
              <w:t xml:space="preserve">Sector-endorsed communication </w:t>
            </w:r>
            <w:r>
              <w:t>materials</w:t>
            </w:r>
            <w:r w:rsidRPr="00F86816">
              <w:t xml:space="preserve"> </w:t>
            </w:r>
            <w:r>
              <w:t>are</w:t>
            </w:r>
            <w:r w:rsidRPr="00F86816">
              <w:t xml:space="preserve"> </w:t>
            </w:r>
            <w:r>
              <w:t>issued</w:t>
            </w:r>
            <w:r w:rsidRPr="00F86816">
              <w:t xml:space="preserve"> </w:t>
            </w:r>
            <w:r>
              <w:t>to</w:t>
            </w:r>
            <w:r w:rsidRPr="00F86816">
              <w:t xml:space="preserve"> </w:t>
            </w:r>
            <w:r>
              <w:t>all</w:t>
            </w:r>
            <w:r w:rsidRPr="00F86816">
              <w:t xml:space="preserve"> </w:t>
            </w:r>
            <w:r>
              <w:t>schools</w:t>
            </w:r>
            <w:r w:rsidRPr="00F86816">
              <w:t xml:space="preserve"> </w:t>
            </w:r>
            <w:r>
              <w:t>in</w:t>
            </w:r>
            <w:r w:rsidRPr="00F86816">
              <w:t xml:space="preserve"> </w:t>
            </w:r>
            <w:r>
              <w:t>Victoria</w:t>
            </w:r>
          </w:p>
          <w:p w14:paraId="2584E5A7" w14:textId="77777777" w:rsidR="004D01D8" w:rsidRDefault="004D01D8" w:rsidP="004D01D8">
            <w:pPr>
              <w:pStyle w:val="Body"/>
            </w:pPr>
            <w:r>
              <w:t>Campaign is</w:t>
            </w:r>
            <w:r w:rsidRPr="00F86816">
              <w:t xml:space="preserve"> </w:t>
            </w:r>
            <w:r>
              <w:t>developed and</w:t>
            </w:r>
            <w:r w:rsidRPr="00F86816">
              <w:t xml:space="preserve"> </w:t>
            </w:r>
            <w:r>
              <w:t>promoted across</w:t>
            </w:r>
            <w:r w:rsidRPr="00F86816">
              <w:t xml:space="preserve"> </w:t>
            </w:r>
            <w:r>
              <w:t>social</w:t>
            </w:r>
            <w:r w:rsidRPr="00F86816">
              <w:t xml:space="preserve"> </w:t>
            </w:r>
            <w:r>
              <w:t>media</w:t>
            </w:r>
            <w:r w:rsidRPr="00F86816">
              <w:t xml:space="preserve"> </w:t>
            </w:r>
            <w:r>
              <w:t>channels</w:t>
            </w:r>
          </w:p>
          <w:p w14:paraId="7C6D9BCE" w14:textId="77777777" w:rsidR="004D01D8" w:rsidRPr="00F86816" w:rsidRDefault="004D01D8" w:rsidP="004D01D8">
            <w:pPr>
              <w:pStyle w:val="Body"/>
            </w:pPr>
            <w:r>
              <w:t>Increase</w:t>
            </w:r>
            <w:r w:rsidRPr="00F86816">
              <w:t xml:space="preserve"> </w:t>
            </w:r>
            <w:r>
              <w:t>in</w:t>
            </w:r>
            <w:r w:rsidRPr="00F86816">
              <w:t xml:space="preserve"> </w:t>
            </w:r>
            <w:r>
              <w:t>the</w:t>
            </w:r>
            <w:r w:rsidRPr="00F86816">
              <w:t xml:space="preserve"> </w:t>
            </w:r>
            <w:r>
              <w:t>number</w:t>
            </w:r>
            <w:r w:rsidRPr="00F86816">
              <w:t xml:space="preserve"> of women/girls in STEM educational pathways</w:t>
            </w:r>
          </w:p>
          <w:p w14:paraId="735E16B3" w14:textId="772B0231" w:rsidR="004D01D8" w:rsidRPr="00641487" w:rsidRDefault="004D01D8" w:rsidP="004D01D8">
            <w:pPr>
              <w:pStyle w:val="Body"/>
            </w:pPr>
            <w:r>
              <w:t>At least two STEM</w:t>
            </w:r>
            <w:r w:rsidRPr="00F86816">
              <w:t xml:space="preserve"> scholarships </w:t>
            </w:r>
            <w:r>
              <w:t>for women</w:t>
            </w:r>
            <w:r w:rsidRPr="00F86816">
              <w:t xml:space="preserve"> </w:t>
            </w:r>
            <w:r>
              <w:t>are</w:t>
            </w:r>
            <w:r w:rsidRPr="00F86816">
              <w:t xml:space="preserve"> </w:t>
            </w:r>
            <w:r>
              <w:t>awarded</w:t>
            </w:r>
          </w:p>
        </w:tc>
        <w:tc>
          <w:tcPr>
            <w:tcW w:w="1101" w:type="pct"/>
            <w:tcBorders>
              <w:top w:val="single" w:sz="4" w:space="0" w:color="FFFFFF"/>
              <w:left w:val="single" w:sz="4" w:space="0" w:color="FFFFFF"/>
              <w:bottom w:val="single" w:sz="4" w:space="0" w:color="FFFFFF"/>
              <w:right w:val="single" w:sz="4" w:space="0" w:color="FFFFFF"/>
            </w:tcBorders>
            <w:shd w:val="clear" w:color="auto" w:fill="E8ECF0"/>
          </w:tcPr>
          <w:p w14:paraId="7B99D6B2" w14:textId="03778651" w:rsidR="004D01D8" w:rsidRPr="00641487" w:rsidRDefault="004D01D8" w:rsidP="004D01D8">
            <w:pPr>
              <w:pStyle w:val="Body"/>
            </w:pPr>
            <w:r w:rsidRPr="00F86816">
              <w:t>Land Use Victoria</w:t>
            </w:r>
          </w:p>
        </w:tc>
      </w:tr>
    </w:tbl>
    <w:p w14:paraId="4559FA19" w14:textId="27DC7590" w:rsidR="004D01D8" w:rsidRDefault="004D01D8">
      <w:pPr>
        <w:rPr>
          <w:rFonts w:ascii="Arial" w:eastAsia="Times New Roman" w:hAnsi="Arial" w:cs="Arial"/>
          <w:bCs/>
          <w:color w:val="1F4E79" w:themeColor="accent5" w:themeShade="80"/>
          <w:kern w:val="32"/>
          <w:sz w:val="48"/>
          <w:szCs w:val="32"/>
          <w:lang w:eastAsia="en-AU"/>
        </w:rPr>
      </w:pPr>
      <w:r>
        <w:br w:type="page"/>
      </w:r>
    </w:p>
    <w:p w14:paraId="4F96DF0B" w14:textId="77777777" w:rsidR="00156AFF" w:rsidRDefault="00156AFF" w:rsidP="006C7F30">
      <w:pPr>
        <w:pStyle w:val="Heading1-AIP"/>
        <w:sectPr w:rsidR="00156AFF" w:rsidSect="00156AFF">
          <w:footerReference w:type="even" r:id="rId28"/>
          <w:pgSz w:w="16840" w:h="11907" w:orient="landscape" w:code="9"/>
          <w:pgMar w:top="1134" w:right="1134" w:bottom="1134" w:left="1134" w:header="283" w:footer="283" w:gutter="0"/>
          <w:cols w:space="720"/>
          <w:docGrid w:linePitch="360"/>
        </w:sectPr>
      </w:pPr>
    </w:p>
    <w:p w14:paraId="0553C324" w14:textId="77777777" w:rsidR="004D01D8" w:rsidRDefault="004D01D8" w:rsidP="004D01D8">
      <w:pPr>
        <w:pStyle w:val="Heading1-AIP"/>
      </w:pPr>
      <w:bookmarkStart w:id="43" w:name="_Toc103433426"/>
      <w:r>
        <w:lastRenderedPageBreak/>
        <w:t>5. Leadership, accountability, and resourcing</w:t>
      </w:r>
      <w:bookmarkEnd w:id="43"/>
    </w:p>
    <w:p w14:paraId="78F92349" w14:textId="77777777" w:rsidR="004D01D8" w:rsidRDefault="004D01D8" w:rsidP="004D01D8">
      <w:pPr>
        <w:pStyle w:val="Body"/>
      </w:pPr>
      <w:r>
        <w:t>We understand the critical role that leadership plays in long-term sustainable success when it comes to gender equality. Through this plan, we set inclusive leadership as the cornerstone of everything we stand for, being bold in challenging and successfully overcoming the ways of thinking that limits equality in all its forms. DELWP has clear expectations of our people, but especially those in areas of leadership. This plan gives us another opportunity to stop and reflect and affirm our commitment to a safe and respectful workplace.</w:t>
      </w:r>
    </w:p>
    <w:p w14:paraId="3BB6DD97" w14:textId="13C8299A" w:rsidR="004D01D8" w:rsidRDefault="004D01D8" w:rsidP="004D01D8">
      <w:pPr>
        <w:pStyle w:val="Body"/>
      </w:pPr>
      <w:r>
        <w:t>Our GEAP cannot work in isolation; we have ensured that DELWP’s work on gender equality is aligned</w:t>
      </w:r>
      <w:r w:rsidR="004362CE">
        <w:t xml:space="preserve"> </w:t>
      </w:r>
      <w:r>
        <w:t xml:space="preserve">to all that we do – our One DELWP corporate plan, diversity and inclusion strategy and </w:t>
      </w:r>
      <w:proofErr w:type="spellStart"/>
      <w:r>
        <w:t>Pupangarli</w:t>
      </w:r>
      <w:proofErr w:type="spellEnd"/>
      <w:r>
        <w:t xml:space="preserve"> </w:t>
      </w:r>
      <w:proofErr w:type="spellStart"/>
      <w:r>
        <w:t>Marnmarnepu</w:t>
      </w:r>
      <w:proofErr w:type="spellEnd"/>
      <w:r>
        <w:t xml:space="preserve"> Aboriginal self-determination reform strategy.</w:t>
      </w:r>
    </w:p>
    <w:p w14:paraId="05419B4B" w14:textId="2C6F78C5" w:rsidR="004D01D8" w:rsidRDefault="004D01D8" w:rsidP="004D01D8">
      <w:pPr>
        <w:pStyle w:val="Body"/>
      </w:pPr>
      <w:r>
        <w:t>To ensure the ongoing success of the plan, DELWP has resourced the Diversity and Inclusion team to oversee key activities for People and Culture. The Diversity and Inclusion team will also act as a chair for the Gender Equality Community of Practice group, which will be formed as part</w:t>
      </w:r>
      <w:r w:rsidR="004362CE">
        <w:t xml:space="preserve"> </w:t>
      </w:r>
      <w:r>
        <w:t>of our governance and reporting structure. This Community of Practice will comprise key employees across DELWP and will be responsible for driving key GEAP actions.</w:t>
      </w:r>
    </w:p>
    <w:p w14:paraId="40EF49D7" w14:textId="77777777" w:rsidR="004D01D8" w:rsidRDefault="004D01D8" w:rsidP="004D01D8">
      <w:pPr>
        <w:pStyle w:val="Heading2-AIP"/>
      </w:pPr>
      <w:bookmarkStart w:id="44" w:name="_Toc103433427"/>
      <w:r>
        <w:t>Message from the Secretary on safe and respectful workplaces</w:t>
      </w:r>
      <w:bookmarkEnd w:id="44"/>
    </w:p>
    <w:p w14:paraId="0CFBABDF" w14:textId="77777777" w:rsidR="004D01D8" w:rsidRDefault="004D01D8" w:rsidP="004D01D8">
      <w:pPr>
        <w:pStyle w:val="Body"/>
      </w:pPr>
      <w:r>
        <w:t>In 2020, and again in 2022, DELWP’s Secretary John Bradley penned an open letter that highlighted clear expectations to all staff regarding appropriate workplace behaviours and a vision for creating a safe and respectful workplace. These letters reflect an ongoing commitment to equality and respect across DELWP</w:t>
      </w:r>
      <w:r>
        <w:rPr>
          <w:rStyle w:val="FootnoteReference"/>
        </w:rPr>
        <w:footnoteReference w:id="5"/>
      </w:r>
      <w:r>
        <w:t>.</w:t>
      </w:r>
    </w:p>
    <w:p w14:paraId="65246D7D" w14:textId="77777777" w:rsidR="004D01D8" w:rsidRDefault="004D01D8">
      <w:pPr>
        <w:rPr>
          <w:rFonts w:ascii="Arial" w:eastAsia="Times" w:hAnsi="Arial" w:cs="Times New Roman"/>
          <w:sz w:val="24"/>
          <w:szCs w:val="20"/>
        </w:rPr>
      </w:pPr>
      <w:r>
        <w:br w:type="page"/>
      </w:r>
    </w:p>
    <w:p w14:paraId="2F8595FA" w14:textId="2509C4C2" w:rsidR="004D01D8" w:rsidRDefault="004D01D8" w:rsidP="004D01D8">
      <w:pPr>
        <w:pStyle w:val="Heading1-AIP"/>
      </w:pPr>
      <w:bookmarkStart w:id="45" w:name="_Toc103433428"/>
      <w:r w:rsidRPr="004D01D8">
        <w:rPr>
          <w:bCs w:val="0"/>
        </w:rPr>
        <w:lastRenderedPageBreak/>
        <w:t>6.</w:t>
      </w:r>
      <w:r>
        <w:t xml:space="preserve"> Measuring progress: governance, reporting and accountability</w:t>
      </w:r>
      <w:bookmarkEnd w:id="45"/>
    </w:p>
    <w:p w14:paraId="333B0C61" w14:textId="77777777" w:rsidR="004D01D8" w:rsidRDefault="004D01D8" w:rsidP="004D01D8">
      <w:pPr>
        <w:pStyle w:val="Body"/>
      </w:pPr>
      <w:r>
        <w:t>The GEAP has a strong governance model, and progress towards its outcomes will be regularly reported to governance groups and contribute to accelerating meaningful change across the department, and in our community.</w:t>
      </w:r>
    </w:p>
    <w:p w14:paraId="7B56B0D6" w14:textId="77777777" w:rsidR="004D01D8" w:rsidRDefault="004D01D8" w:rsidP="004D01D8">
      <w:pPr>
        <w:pStyle w:val="Body"/>
      </w:pPr>
      <w:r>
        <w:t>The GEAP and its implementation will be monitored continuously through our internal systems, with a Community of Practice convening to highlight and assess any potential risks to delivery.</w:t>
      </w:r>
    </w:p>
    <w:p w14:paraId="7EFF1076" w14:textId="503FA606" w:rsidR="004D01D8" w:rsidRDefault="004D01D8" w:rsidP="004D01D8">
      <w:pPr>
        <w:pStyle w:val="Body"/>
      </w:pPr>
      <w:r>
        <w:t>The Diversity and Inclusion team will lead the coordination of this plan, with DELWP’s Diversity and Inclusion manager overseeing its implementation in partnership with responsible leads.</w:t>
      </w:r>
    </w:p>
    <w:p w14:paraId="78AFE25E" w14:textId="521DABC4" w:rsidR="004D01D8" w:rsidRDefault="004D01D8" w:rsidP="004D01D8">
      <w:pPr>
        <w:pStyle w:val="Body"/>
      </w:pPr>
      <w:r>
        <w:t>The Gender Equality Community of Practice will meet quarterly to monitor implementation of the plan and to adjust priorities and actions as necessary. Any reviews and adjustments to the plan will be assessed by the Executive Board on a yearly basis, with a final evaluation of the plan completed at the end of year three.</w:t>
      </w:r>
    </w:p>
    <w:p w14:paraId="57534FF3" w14:textId="77777777" w:rsidR="00F86816" w:rsidRDefault="00F86816" w:rsidP="004D01D8">
      <w:pPr>
        <w:pStyle w:val="Body"/>
      </w:pPr>
    </w:p>
    <w:tbl>
      <w:tblPr>
        <w:tblW w:w="5000" w:type="pct"/>
        <w:shd w:val="clear" w:color="auto" w:fill="E8ECF0"/>
        <w:tblLayout w:type="fixed"/>
        <w:tblLook w:val="0620" w:firstRow="1" w:lastRow="0" w:firstColumn="0" w:lastColumn="0" w:noHBand="1" w:noVBand="1"/>
      </w:tblPr>
      <w:tblGrid>
        <w:gridCol w:w="4674"/>
        <w:gridCol w:w="4955"/>
      </w:tblGrid>
      <w:tr w:rsidR="004362CE" w:rsidRPr="00641487" w14:paraId="6F1B1F2C" w14:textId="77777777" w:rsidTr="001979BC">
        <w:trPr>
          <w:trHeight w:val="300"/>
          <w:tblHeader/>
        </w:trPr>
        <w:tc>
          <w:tcPr>
            <w:tcW w:w="2427" w:type="pct"/>
            <w:tcBorders>
              <w:top w:val="single" w:sz="4" w:space="0" w:color="FFFFFF"/>
              <w:left w:val="single" w:sz="4" w:space="0" w:color="FFFFFF"/>
              <w:bottom w:val="single" w:sz="4" w:space="0" w:color="FFFFFF"/>
              <w:right w:val="single" w:sz="4" w:space="0" w:color="FFFFFF"/>
            </w:tcBorders>
            <w:shd w:val="clear" w:color="auto" w:fill="E8ECF0"/>
            <w:noWrap/>
          </w:tcPr>
          <w:p w14:paraId="6F0C14B4" w14:textId="7CDD5B37" w:rsidR="004362CE" w:rsidRPr="00CC45F4" w:rsidRDefault="004362CE" w:rsidP="004362CE">
            <w:pPr>
              <w:pStyle w:val="TableHeadingLeft"/>
            </w:pPr>
            <w:r w:rsidRPr="005E1E11">
              <w:t>MEASURE OF PROGRESS</w:t>
            </w:r>
          </w:p>
        </w:tc>
        <w:tc>
          <w:tcPr>
            <w:tcW w:w="2573" w:type="pct"/>
            <w:tcBorders>
              <w:top w:val="single" w:sz="4" w:space="0" w:color="FFFFFF"/>
              <w:left w:val="single" w:sz="4" w:space="0" w:color="FFFFFF"/>
              <w:bottom w:val="single" w:sz="4" w:space="0" w:color="FFFFFF"/>
              <w:right w:val="single" w:sz="4" w:space="0" w:color="FFFFFF"/>
            </w:tcBorders>
            <w:shd w:val="clear" w:color="auto" w:fill="E8ECF0"/>
            <w:noWrap/>
          </w:tcPr>
          <w:p w14:paraId="3D833F2B" w14:textId="530135A8" w:rsidR="004362CE" w:rsidRPr="00641487" w:rsidRDefault="004362CE" w:rsidP="004362CE">
            <w:pPr>
              <w:pStyle w:val="TableHeadingLeft"/>
            </w:pPr>
            <w:r w:rsidRPr="005E1E11">
              <w:t>RESPONSIBILITY</w:t>
            </w:r>
          </w:p>
        </w:tc>
      </w:tr>
      <w:tr w:rsidR="004362CE" w:rsidRPr="00641487" w14:paraId="1F00ABAF" w14:textId="77777777" w:rsidTr="004362CE">
        <w:trPr>
          <w:trHeight w:val="1212"/>
        </w:trPr>
        <w:tc>
          <w:tcPr>
            <w:tcW w:w="2427" w:type="pct"/>
            <w:tcBorders>
              <w:top w:val="single" w:sz="4" w:space="0" w:color="FFFFFF"/>
              <w:left w:val="single" w:sz="4" w:space="0" w:color="FFFFFF"/>
              <w:bottom w:val="single" w:sz="4" w:space="0" w:color="FFFFFF"/>
              <w:right w:val="single" w:sz="4" w:space="0" w:color="FFFFFF"/>
            </w:tcBorders>
            <w:shd w:val="clear" w:color="auto" w:fill="E8ECF0"/>
          </w:tcPr>
          <w:p w14:paraId="735ACB68" w14:textId="64E942C7" w:rsidR="004362CE" w:rsidRPr="00156AFF" w:rsidRDefault="004362CE" w:rsidP="004362CE">
            <w:pPr>
              <w:pStyle w:val="Body"/>
            </w:pPr>
            <w:r w:rsidRPr="005E1E11">
              <w:t>DELWP is committed to transparency and will ensure this plan is lodged with the Commission for Gender Equality in the Public Sector</w:t>
            </w:r>
          </w:p>
        </w:tc>
        <w:tc>
          <w:tcPr>
            <w:tcW w:w="2573" w:type="pct"/>
            <w:tcBorders>
              <w:top w:val="single" w:sz="4" w:space="0" w:color="FFFFFF"/>
              <w:left w:val="single" w:sz="4" w:space="0" w:color="FFFFFF"/>
              <w:bottom w:val="single" w:sz="4" w:space="0" w:color="FFFFFF"/>
              <w:right w:val="single" w:sz="4" w:space="0" w:color="FFFFFF"/>
            </w:tcBorders>
            <w:shd w:val="clear" w:color="auto" w:fill="E8ECF0"/>
          </w:tcPr>
          <w:p w14:paraId="42931104" w14:textId="63B3ABC0" w:rsidR="004362CE" w:rsidRPr="00641487" w:rsidRDefault="004362CE" w:rsidP="004362CE">
            <w:pPr>
              <w:pStyle w:val="Body"/>
            </w:pPr>
            <w:r w:rsidRPr="005E1E11">
              <w:t>Director, Organisational Development</w:t>
            </w:r>
          </w:p>
        </w:tc>
      </w:tr>
      <w:tr w:rsidR="004362CE" w:rsidRPr="00641487" w14:paraId="3A6E24D9" w14:textId="77777777" w:rsidTr="004362CE">
        <w:trPr>
          <w:trHeight w:val="934"/>
        </w:trPr>
        <w:tc>
          <w:tcPr>
            <w:tcW w:w="2427" w:type="pct"/>
            <w:tcBorders>
              <w:top w:val="single" w:sz="4" w:space="0" w:color="FFFFFF"/>
              <w:left w:val="single" w:sz="4" w:space="0" w:color="FFFFFF"/>
              <w:bottom w:val="single" w:sz="4" w:space="0" w:color="FFFFFF"/>
              <w:right w:val="single" w:sz="4" w:space="0" w:color="FFFFFF"/>
            </w:tcBorders>
            <w:shd w:val="clear" w:color="auto" w:fill="E8ECF0"/>
          </w:tcPr>
          <w:p w14:paraId="10273FD3" w14:textId="7ED0CE52" w:rsidR="004362CE" w:rsidRPr="00156AFF" w:rsidRDefault="004362CE" w:rsidP="004362CE">
            <w:pPr>
              <w:pStyle w:val="Body"/>
            </w:pPr>
            <w:r w:rsidRPr="005E1E11">
              <w:t>DELWP will provide meaningful and measurable outcomes on the progress of this plan in its annual report</w:t>
            </w:r>
          </w:p>
        </w:tc>
        <w:tc>
          <w:tcPr>
            <w:tcW w:w="2573" w:type="pct"/>
            <w:tcBorders>
              <w:top w:val="single" w:sz="4" w:space="0" w:color="FFFFFF"/>
              <w:left w:val="single" w:sz="4" w:space="0" w:color="FFFFFF"/>
              <w:bottom w:val="single" w:sz="4" w:space="0" w:color="FFFFFF"/>
              <w:right w:val="single" w:sz="4" w:space="0" w:color="FFFFFF"/>
            </w:tcBorders>
            <w:shd w:val="clear" w:color="auto" w:fill="E8ECF0"/>
          </w:tcPr>
          <w:p w14:paraId="4CC8478F" w14:textId="2B881D5F" w:rsidR="004362CE" w:rsidRPr="00641487" w:rsidRDefault="004362CE" w:rsidP="004362CE">
            <w:pPr>
              <w:pStyle w:val="Body"/>
            </w:pPr>
            <w:r w:rsidRPr="005E1E11">
              <w:t>People and Culture Stewardship Committee</w:t>
            </w:r>
          </w:p>
        </w:tc>
      </w:tr>
      <w:tr w:rsidR="004362CE" w:rsidRPr="00641487" w14:paraId="02A0AE78" w14:textId="77777777" w:rsidTr="004362CE">
        <w:trPr>
          <w:trHeight w:val="978"/>
        </w:trPr>
        <w:tc>
          <w:tcPr>
            <w:tcW w:w="2427" w:type="pct"/>
            <w:tcBorders>
              <w:top w:val="single" w:sz="4" w:space="0" w:color="FFFFFF"/>
              <w:left w:val="single" w:sz="4" w:space="0" w:color="FFFFFF"/>
              <w:bottom w:val="single" w:sz="4" w:space="0" w:color="FFFFFF"/>
              <w:right w:val="single" w:sz="4" w:space="0" w:color="FFFFFF"/>
            </w:tcBorders>
            <w:shd w:val="clear" w:color="auto" w:fill="E8ECF0"/>
          </w:tcPr>
          <w:p w14:paraId="0856EA6A" w14:textId="1FDB8979" w:rsidR="004362CE" w:rsidRPr="00156AFF" w:rsidRDefault="004362CE" w:rsidP="004362CE">
            <w:pPr>
              <w:pStyle w:val="Body"/>
            </w:pPr>
            <w:r w:rsidRPr="005E1E11">
              <w:t>Regularly monitor and review actions in the internal reporting system and collate information for reporting purposes</w:t>
            </w:r>
          </w:p>
        </w:tc>
        <w:tc>
          <w:tcPr>
            <w:tcW w:w="2573" w:type="pct"/>
            <w:tcBorders>
              <w:top w:val="single" w:sz="4" w:space="0" w:color="FFFFFF"/>
              <w:left w:val="single" w:sz="4" w:space="0" w:color="FFFFFF"/>
              <w:bottom w:val="single" w:sz="4" w:space="0" w:color="FFFFFF"/>
              <w:right w:val="single" w:sz="4" w:space="0" w:color="FFFFFF"/>
            </w:tcBorders>
            <w:shd w:val="clear" w:color="auto" w:fill="E8ECF0"/>
          </w:tcPr>
          <w:p w14:paraId="096BAB8B" w14:textId="4435B721" w:rsidR="004362CE" w:rsidRPr="00641487" w:rsidRDefault="004362CE" w:rsidP="004362CE">
            <w:pPr>
              <w:pStyle w:val="Body"/>
            </w:pPr>
            <w:r w:rsidRPr="005E1E11">
              <w:t>Manager, Diversity and Inclusion</w:t>
            </w:r>
          </w:p>
        </w:tc>
      </w:tr>
      <w:tr w:rsidR="004362CE" w:rsidRPr="00641487" w14:paraId="035684C1" w14:textId="77777777" w:rsidTr="004362CE">
        <w:trPr>
          <w:trHeight w:val="881"/>
        </w:trPr>
        <w:tc>
          <w:tcPr>
            <w:tcW w:w="2427" w:type="pct"/>
            <w:tcBorders>
              <w:top w:val="single" w:sz="4" w:space="0" w:color="FFFFFF"/>
              <w:left w:val="single" w:sz="4" w:space="0" w:color="FFFFFF"/>
              <w:bottom w:val="single" w:sz="4" w:space="0" w:color="FFFFFF"/>
              <w:right w:val="single" w:sz="4" w:space="0" w:color="FFFFFF"/>
            </w:tcBorders>
            <w:shd w:val="clear" w:color="auto" w:fill="E8ECF0"/>
          </w:tcPr>
          <w:p w14:paraId="7ACD71BD" w14:textId="5BBF5476" w:rsidR="004362CE" w:rsidRPr="00156AFF" w:rsidRDefault="004362CE" w:rsidP="004362CE">
            <w:pPr>
              <w:pStyle w:val="Body"/>
            </w:pPr>
            <w:r w:rsidRPr="004362CE">
              <w:t>Submit a progress report to the commission every two years</w:t>
            </w:r>
          </w:p>
        </w:tc>
        <w:tc>
          <w:tcPr>
            <w:tcW w:w="2573" w:type="pct"/>
            <w:tcBorders>
              <w:top w:val="single" w:sz="4" w:space="0" w:color="FFFFFF"/>
              <w:left w:val="single" w:sz="4" w:space="0" w:color="FFFFFF"/>
              <w:bottom w:val="single" w:sz="4" w:space="0" w:color="FFFFFF"/>
              <w:right w:val="single" w:sz="4" w:space="0" w:color="FFFFFF"/>
            </w:tcBorders>
            <w:shd w:val="clear" w:color="auto" w:fill="E8ECF0"/>
          </w:tcPr>
          <w:p w14:paraId="3691682E" w14:textId="56182D26" w:rsidR="004362CE" w:rsidRPr="00641487" w:rsidRDefault="004362CE" w:rsidP="004362CE">
            <w:pPr>
              <w:pStyle w:val="Body"/>
            </w:pPr>
            <w:r w:rsidRPr="004362CE">
              <w:rPr>
                <w:lang w:val="en-GB"/>
              </w:rPr>
              <w:t>Director, Organisational Development</w:t>
            </w:r>
          </w:p>
        </w:tc>
      </w:tr>
    </w:tbl>
    <w:p w14:paraId="56E516A2" w14:textId="713BE685" w:rsidR="004D01D8" w:rsidRDefault="004D01D8" w:rsidP="004D01D8">
      <w:pPr>
        <w:pStyle w:val="Body"/>
      </w:pPr>
    </w:p>
    <w:p w14:paraId="2DA22669" w14:textId="77777777" w:rsidR="004D01D8" w:rsidRDefault="004D01D8" w:rsidP="004D01D8">
      <w:pPr>
        <w:pStyle w:val="Heading2-AIP"/>
      </w:pPr>
      <w:bookmarkStart w:id="46" w:name="_Toc103433429"/>
      <w:r>
        <w:t>Communications and engagement</w:t>
      </w:r>
      <w:bookmarkEnd w:id="46"/>
    </w:p>
    <w:p w14:paraId="142AED96" w14:textId="5506FF33" w:rsidR="004D01D8" w:rsidRDefault="004D01D8" w:rsidP="004D01D8">
      <w:pPr>
        <w:pStyle w:val="Body"/>
      </w:pPr>
      <w:r>
        <w:t>DELWP has built a strong foundation for communicating with our people, whether working in a metropolitan office or in the regions across</w:t>
      </w:r>
      <w:r w:rsidR="00645AB5">
        <w:t xml:space="preserve"> </w:t>
      </w:r>
      <w:r>
        <w:t>Victoria. Our Strategic Communications team plays an important role in delivering consistent messaging around our commitment to gender equality and actions outlined in this plan.</w:t>
      </w:r>
    </w:p>
    <w:p w14:paraId="0D5F3B36" w14:textId="4FC52051" w:rsidR="004D01D8" w:rsidRDefault="004D01D8" w:rsidP="004D01D8">
      <w:pPr>
        <w:pStyle w:val="Body"/>
      </w:pPr>
      <w:r>
        <w:t>We will also ensure that regular monitoring and evaluation of the GEAP will be conducted and communicated through our existing channels.</w:t>
      </w:r>
    </w:p>
    <w:p w14:paraId="196F463C" w14:textId="77777777" w:rsidR="004D01D8" w:rsidRDefault="004D01D8" w:rsidP="004D01D8">
      <w:pPr>
        <w:pStyle w:val="Heading2-AIP"/>
      </w:pPr>
      <w:bookmarkStart w:id="47" w:name="_Toc103433430"/>
      <w:r>
        <w:lastRenderedPageBreak/>
        <w:t>How can you contribute?</w:t>
      </w:r>
      <w:bookmarkEnd w:id="47"/>
    </w:p>
    <w:p w14:paraId="0483E402" w14:textId="36CDCBC7" w:rsidR="004D01D8" w:rsidRDefault="004D01D8" w:rsidP="004D01D8">
      <w:pPr>
        <w:pStyle w:val="Body"/>
      </w:pPr>
      <w:r>
        <w:t xml:space="preserve">DELWP’s </w:t>
      </w:r>
      <w:r w:rsidRPr="004362CE">
        <w:rPr>
          <w:b/>
          <w:bCs/>
        </w:rPr>
        <w:t>GEAP</w:t>
      </w:r>
      <w:r>
        <w:t xml:space="preserve"> provides the opportunity for us to work with our community to increase engagement and promote continuous</w:t>
      </w:r>
      <w:r w:rsidR="004362CE">
        <w:t xml:space="preserve"> </w:t>
      </w:r>
      <w:r>
        <w:t>improvement and innovations in gender equality. We welcome your feedback.</w:t>
      </w:r>
    </w:p>
    <w:p w14:paraId="63802F76" w14:textId="6F300346" w:rsidR="004D01D8" w:rsidRDefault="004D01D8" w:rsidP="004D01D8">
      <w:pPr>
        <w:pStyle w:val="Body"/>
      </w:pPr>
      <w:r>
        <w:t xml:space="preserve">If you have feedback or suggestions about this plan, you can email us at </w:t>
      </w:r>
      <w:hyperlink r:id="rId29" w:history="1">
        <w:r w:rsidRPr="00A56F23">
          <w:rPr>
            <w:rStyle w:val="Hyperlink"/>
          </w:rPr>
          <w:t>diversity.inclusion@delwp.vic.gov.au</w:t>
        </w:r>
      </w:hyperlink>
    </w:p>
    <w:p w14:paraId="7BC5E24D" w14:textId="77777777" w:rsidR="004D01D8" w:rsidRPr="004D01D8" w:rsidRDefault="004D01D8" w:rsidP="004D01D8">
      <w:pPr>
        <w:pStyle w:val="Heading2-AIP"/>
        <w:rPr>
          <w:rFonts w:eastAsia="Lucida Sans"/>
          <w:lang w:val="en-GB"/>
        </w:rPr>
      </w:pPr>
      <w:bookmarkStart w:id="48" w:name="_Toc103433431"/>
      <w:r w:rsidRPr="004D01D8">
        <w:rPr>
          <w:rFonts w:eastAsia="Lucida Sans"/>
          <w:lang w:val="en-GB"/>
        </w:rPr>
        <w:t>Appendix</w:t>
      </w:r>
      <w:bookmarkEnd w:id="48"/>
    </w:p>
    <w:p w14:paraId="71879530" w14:textId="77777777" w:rsidR="004D01D8" w:rsidRPr="004D01D8" w:rsidRDefault="004D01D8" w:rsidP="00F86816">
      <w:pPr>
        <w:pStyle w:val="Body"/>
        <w:numPr>
          <w:ilvl w:val="0"/>
          <w:numId w:val="31"/>
        </w:numPr>
      </w:pPr>
      <w:r w:rsidRPr="004D01D8">
        <w:t>Attachment A – DELWP Workplace Gender Audit Data June 2021</w:t>
      </w:r>
    </w:p>
    <w:p w14:paraId="79733DF5" w14:textId="77777777" w:rsidR="004D01D8" w:rsidRPr="004D01D8" w:rsidRDefault="004D01D8" w:rsidP="00F86816">
      <w:pPr>
        <w:pStyle w:val="Body"/>
        <w:numPr>
          <w:ilvl w:val="0"/>
          <w:numId w:val="31"/>
        </w:numPr>
      </w:pPr>
      <w:r w:rsidRPr="004D01D8">
        <w:t>Attachment B – Open letter from Secretary on safe and respectful workplaces</w:t>
      </w:r>
    </w:p>
    <w:p w14:paraId="4DD839C3" w14:textId="19D06213" w:rsidR="004D01D8" w:rsidRPr="004D01D8" w:rsidRDefault="004D01D8" w:rsidP="00F86816">
      <w:pPr>
        <w:pStyle w:val="Body"/>
        <w:numPr>
          <w:ilvl w:val="0"/>
          <w:numId w:val="31"/>
        </w:numPr>
      </w:pPr>
      <w:r w:rsidRPr="004D01D8">
        <w:t>Attachment C – DELWP Safe and respectful workplaces framework</w:t>
      </w:r>
    </w:p>
    <w:p w14:paraId="7B2CCA99" w14:textId="77777777" w:rsidR="004D01D8" w:rsidRPr="004D01D8" w:rsidRDefault="004D01D8" w:rsidP="004D01D8">
      <w:pPr>
        <w:pStyle w:val="Heading2-AIP"/>
        <w:rPr>
          <w:rFonts w:eastAsia="Lucida Sans"/>
          <w:lang w:val="en-GB"/>
        </w:rPr>
      </w:pPr>
      <w:bookmarkStart w:id="49" w:name="_Toc103433432"/>
      <w:r w:rsidRPr="004D01D8">
        <w:rPr>
          <w:rFonts w:eastAsia="Lucida Sans"/>
          <w:lang w:val="en-GB"/>
        </w:rPr>
        <w:t>Sources</w:t>
      </w:r>
      <w:bookmarkEnd w:id="49"/>
    </w:p>
    <w:p w14:paraId="00654AD8" w14:textId="77777777" w:rsidR="004D01D8" w:rsidRPr="004D01D8" w:rsidRDefault="004D01D8" w:rsidP="004D01D8">
      <w:pPr>
        <w:widowControl w:val="0"/>
        <w:autoSpaceDE w:val="0"/>
        <w:autoSpaceDN w:val="0"/>
        <w:spacing w:before="187" w:after="0" w:line="336" w:lineRule="auto"/>
        <w:ind w:left="113" w:right="5180"/>
        <w:rPr>
          <w:rFonts w:ascii="Arial" w:eastAsia="Lucida Sans" w:hAnsi="Arial" w:cs="Arial"/>
          <w:i/>
          <w:sz w:val="24"/>
          <w:szCs w:val="24"/>
          <w:lang w:val="en-GB"/>
        </w:rPr>
      </w:pPr>
      <w:hyperlink r:id="rId30">
        <w:r w:rsidRPr="004D01D8">
          <w:rPr>
            <w:rFonts w:ascii="Arial" w:eastAsia="Lucida Sans" w:hAnsi="Arial" w:cs="Arial"/>
            <w:i/>
            <w:sz w:val="24"/>
            <w:szCs w:val="24"/>
            <w:u w:val="single"/>
            <w:lang w:val="en-GB"/>
          </w:rPr>
          <w:t>Workplace Gender Equality Agency</w:t>
        </w:r>
      </w:hyperlink>
      <w:r w:rsidRPr="004D01D8">
        <w:rPr>
          <w:rFonts w:ascii="Arial" w:eastAsia="Lucida Sans" w:hAnsi="Arial" w:cs="Arial"/>
          <w:i/>
          <w:spacing w:val="1"/>
          <w:sz w:val="24"/>
          <w:szCs w:val="24"/>
          <w:lang w:val="en-GB"/>
        </w:rPr>
        <w:t xml:space="preserve"> </w:t>
      </w:r>
      <w:hyperlink r:id="rId31">
        <w:r w:rsidRPr="004D01D8">
          <w:rPr>
            <w:rFonts w:ascii="Arial" w:eastAsia="Lucida Sans" w:hAnsi="Arial" w:cs="Arial"/>
            <w:i/>
            <w:spacing w:val="-1"/>
            <w:sz w:val="24"/>
            <w:szCs w:val="24"/>
            <w:u w:val="single"/>
            <w:lang w:val="en-GB"/>
          </w:rPr>
          <w:t>Australian</w:t>
        </w:r>
        <w:r w:rsidRPr="004D01D8">
          <w:rPr>
            <w:rFonts w:ascii="Arial" w:eastAsia="Lucida Sans" w:hAnsi="Arial" w:cs="Arial"/>
            <w:i/>
            <w:spacing w:val="-12"/>
            <w:sz w:val="24"/>
            <w:szCs w:val="24"/>
            <w:u w:val="single"/>
            <w:lang w:val="en-GB"/>
          </w:rPr>
          <w:t xml:space="preserve"> </w:t>
        </w:r>
        <w:r w:rsidRPr="004D01D8">
          <w:rPr>
            <w:rFonts w:ascii="Arial" w:eastAsia="Lucida Sans" w:hAnsi="Arial" w:cs="Arial"/>
            <w:i/>
            <w:sz w:val="24"/>
            <w:szCs w:val="24"/>
            <w:u w:val="single"/>
            <w:lang w:val="en-GB"/>
          </w:rPr>
          <w:t>Human</w:t>
        </w:r>
        <w:r w:rsidRPr="004D01D8">
          <w:rPr>
            <w:rFonts w:ascii="Arial" w:eastAsia="Lucida Sans" w:hAnsi="Arial" w:cs="Arial"/>
            <w:i/>
            <w:spacing w:val="-11"/>
            <w:sz w:val="24"/>
            <w:szCs w:val="24"/>
            <w:u w:val="single"/>
            <w:lang w:val="en-GB"/>
          </w:rPr>
          <w:t xml:space="preserve"> </w:t>
        </w:r>
        <w:r w:rsidRPr="004D01D8">
          <w:rPr>
            <w:rFonts w:ascii="Arial" w:eastAsia="Lucida Sans" w:hAnsi="Arial" w:cs="Arial"/>
            <w:i/>
            <w:sz w:val="24"/>
            <w:szCs w:val="24"/>
            <w:u w:val="single"/>
            <w:lang w:val="en-GB"/>
          </w:rPr>
          <w:t>Rights</w:t>
        </w:r>
        <w:r w:rsidRPr="004D01D8">
          <w:rPr>
            <w:rFonts w:ascii="Arial" w:eastAsia="Lucida Sans" w:hAnsi="Arial" w:cs="Arial"/>
            <w:i/>
            <w:spacing w:val="-12"/>
            <w:sz w:val="24"/>
            <w:szCs w:val="24"/>
            <w:u w:val="single"/>
            <w:lang w:val="en-GB"/>
          </w:rPr>
          <w:t xml:space="preserve"> </w:t>
        </w:r>
        <w:r w:rsidRPr="004D01D8">
          <w:rPr>
            <w:rFonts w:ascii="Arial" w:eastAsia="Lucida Sans" w:hAnsi="Arial" w:cs="Arial"/>
            <w:i/>
            <w:sz w:val="24"/>
            <w:szCs w:val="24"/>
            <w:u w:val="single"/>
            <w:lang w:val="en-GB"/>
          </w:rPr>
          <w:t>Commission</w:t>
        </w:r>
      </w:hyperlink>
    </w:p>
    <w:p w14:paraId="48F4EC4D" w14:textId="77777777" w:rsidR="004D01D8" w:rsidRPr="004D01D8" w:rsidRDefault="004D01D8" w:rsidP="004D01D8">
      <w:pPr>
        <w:widowControl w:val="0"/>
        <w:autoSpaceDE w:val="0"/>
        <w:autoSpaceDN w:val="0"/>
        <w:spacing w:after="0" w:line="336" w:lineRule="auto"/>
        <w:ind w:left="113" w:right="3350"/>
        <w:rPr>
          <w:rFonts w:ascii="Arial" w:eastAsia="Lucida Sans" w:hAnsi="Arial" w:cs="Arial"/>
          <w:i/>
          <w:sz w:val="24"/>
          <w:szCs w:val="24"/>
          <w:lang w:val="en-GB"/>
        </w:rPr>
      </w:pPr>
      <w:hyperlink r:id="rId32">
        <w:r w:rsidRPr="004D01D8">
          <w:rPr>
            <w:rFonts w:ascii="Arial" w:eastAsia="Lucida Sans" w:hAnsi="Arial" w:cs="Arial"/>
            <w:i/>
            <w:sz w:val="24"/>
            <w:szCs w:val="24"/>
            <w:u w:val="single"/>
            <w:lang w:val="en-GB"/>
          </w:rPr>
          <w:t>Diversity</w:t>
        </w:r>
        <w:r w:rsidRPr="004D01D8">
          <w:rPr>
            <w:rFonts w:ascii="Arial" w:eastAsia="Lucida Sans" w:hAnsi="Arial" w:cs="Arial"/>
            <w:i/>
            <w:spacing w:val="-12"/>
            <w:sz w:val="24"/>
            <w:szCs w:val="24"/>
            <w:u w:val="single"/>
            <w:lang w:val="en-GB"/>
          </w:rPr>
          <w:t xml:space="preserve"> </w:t>
        </w:r>
        <w:r w:rsidRPr="004D01D8">
          <w:rPr>
            <w:rFonts w:ascii="Arial" w:eastAsia="Lucida Sans" w:hAnsi="Arial" w:cs="Arial"/>
            <w:i/>
            <w:sz w:val="24"/>
            <w:szCs w:val="24"/>
            <w:u w:val="single"/>
            <w:lang w:val="en-GB"/>
          </w:rPr>
          <w:t>Council</w:t>
        </w:r>
        <w:r w:rsidRPr="004D01D8">
          <w:rPr>
            <w:rFonts w:ascii="Arial" w:eastAsia="Lucida Sans" w:hAnsi="Arial" w:cs="Arial"/>
            <w:i/>
            <w:spacing w:val="-12"/>
            <w:sz w:val="24"/>
            <w:szCs w:val="24"/>
            <w:u w:val="single"/>
            <w:lang w:val="en-GB"/>
          </w:rPr>
          <w:t xml:space="preserve"> </w:t>
        </w:r>
        <w:r w:rsidRPr="004D01D8">
          <w:rPr>
            <w:rFonts w:ascii="Arial" w:eastAsia="Lucida Sans" w:hAnsi="Arial" w:cs="Arial"/>
            <w:i/>
            <w:sz w:val="24"/>
            <w:szCs w:val="24"/>
            <w:u w:val="single"/>
            <w:lang w:val="en-GB"/>
          </w:rPr>
          <w:t>Australia</w:t>
        </w:r>
        <w:r w:rsidRPr="004D01D8">
          <w:rPr>
            <w:rFonts w:ascii="Arial" w:eastAsia="Lucida Sans" w:hAnsi="Arial" w:cs="Arial"/>
            <w:i/>
            <w:spacing w:val="-11"/>
            <w:sz w:val="24"/>
            <w:szCs w:val="24"/>
            <w:u w:val="single"/>
            <w:lang w:val="en-GB"/>
          </w:rPr>
          <w:t xml:space="preserve"> </w:t>
        </w:r>
        <w:r w:rsidRPr="004D01D8">
          <w:rPr>
            <w:rFonts w:ascii="Arial" w:eastAsia="Lucida Sans" w:hAnsi="Arial" w:cs="Arial"/>
            <w:i/>
            <w:sz w:val="24"/>
            <w:szCs w:val="24"/>
            <w:u w:val="single"/>
            <w:lang w:val="en-GB"/>
          </w:rPr>
          <w:t>and</w:t>
        </w:r>
        <w:r w:rsidRPr="004D01D8">
          <w:rPr>
            <w:rFonts w:ascii="Arial" w:eastAsia="Lucida Sans" w:hAnsi="Arial" w:cs="Arial"/>
            <w:i/>
            <w:spacing w:val="-12"/>
            <w:sz w:val="24"/>
            <w:szCs w:val="24"/>
            <w:u w:val="single"/>
            <w:lang w:val="en-GB"/>
          </w:rPr>
          <w:t xml:space="preserve"> </w:t>
        </w:r>
        <w:r w:rsidRPr="004D01D8">
          <w:rPr>
            <w:rFonts w:ascii="Arial" w:eastAsia="Lucida Sans" w:hAnsi="Arial" w:cs="Arial"/>
            <w:i/>
            <w:sz w:val="24"/>
            <w:szCs w:val="24"/>
            <w:u w:val="single"/>
            <w:lang w:val="en-GB"/>
          </w:rPr>
          <w:t>KPMG</w:t>
        </w:r>
        <w:r w:rsidRPr="004D01D8">
          <w:rPr>
            <w:rFonts w:ascii="Arial" w:eastAsia="Lucida Sans" w:hAnsi="Arial" w:cs="Arial"/>
            <w:i/>
            <w:spacing w:val="-11"/>
            <w:sz w:val="24"/>
            <w:szCs w:val="24"/>
            <w:u w:val="single"/>
            <w:lang w:val="en-GB"/>
          </w:rPr>
          <w:t xml:space="preserve"> </w:t>
        </w:r>
        <w:r w:rsidRPr="004D01D8">
          <w:rPr>
            <w:rFonts w:ascii="Arial" w:eastAsia="Lucida Sans" w:hAnsi="Arial" w:cs="Arial"/>
            <w:i/>
            <w:sz w:val="24"/>
            <w:szCs w:val="24"/>
            <w:u w:val="single"/>
            <w:lang w:val="en-GB"/>
          </w:rPr>
          <w:t>‘She’s</w:t>
        </w:r>
        <w:r w:rsidRPr="004D01D8">
          <w:rPr>
            <w:rFonts w:ascii="Arial" w:eastAsia="Lucida Sans" w:hAnsi="Arial" w:cs="Arial"/>
            <w:i/>
            <w:spacing w:val="-12"/>
            <w:sz w:val="24"/>
            <w:szCs w:val="24"/>
            <w:u w:val="single"/>
            <w:lang w:val="en-GB"/>
          </w:rPr>
          <w:t xml:space="preserve"> </w:t>
        </w:r>
        <w:r w:rsidRPr="004D01D8">
          <w:rPr>
            <w:rFonts w:ascii="Arial" w:eastAsia="Lucida Sans" w:hAnsi="Arial" w:cs="Arial"/>
            <w:i/>
            <w:sz w:val="24"/>
            <w:szCs w:val="24"/>
            <w:u w:val="single"/>
            <w:lang w:val="en-GB"/>
          </w:rPr>
          <w:t>Price(d)less’</w:t>
        </w:r>
        <w:r w:rsidRPr="004D01D8">
          <w:rPr>
            <w:rFonts w:ascii="Arial" w:eastAsia="Lucida Sans" w:hAnsi="Arial" w:cs="Arial"/>
            <w:i/>
            <w:spacing w:val="-11"/>
            <w:sz w:val="24"/>
            <w:szCs w:val="24"/>
            <w:u w:val="single"/>
            <w:lang w:val="en-GB"/>
          </w:rPr>
          <w:t xml:space="preserve"> </w:t>
        </w:r>
        <w:r w:rsidRPr="004D01D8">
          <w:rPr>
            <w:rFonts w:ascii="Arial" w:eastAsia="Lucida Sans" w:hAnsi="Arial" w:cs="Arial"/>
            <w:i/>
            <w:sz w:val="24"/>
            <w:szCs w:val="24"/>
            <w:u w:val="single"/>
            <w:lang w:val="en-GB"/>
          </w:rPr>
          <w:t>report</w:t>
        </w:r>
      </w:hyperlink>
      <w:r w:rsidRPr="004D01D8">
        <w:rPr>
          <w:rFonts w:ascii="Arial" w:eastAsia="Lucida Sans" w:hAnsi="Arial" w:cs="Arial"/>
          <w:i/>
          <w:spacing w:val="-54"/>
          <w:sz w:val="24"/>
          <w:szCs w:val="24"/>
          <w:lang w:val="en-GB"/>
        </w:rPr>
        <w:t xml:space="preserve"> </w:t>
      </w:r>
      <w:hyperlink r:id="rId33">
        <w:r w:rsidRPr="004D01D8">
          <w:rPr>
            <w:rFonts w:ascii="Arial" w:eastAsia="Lucida Sans" w:hAnsi="Arial" w:cs="Arial"/>
            <w:i/>
            <w:sz w:val="24"/>
            <w:szCs w:val="24"/>
            <w:u w:val="single"/>
            <w:lang w:val="en-GB"/>
          </w:rPr>
          <w:t>The</w:t>
        </w:r>
        <w:r w:rsidRPr="004D01D8">
          <w:rPr>
            <w:rFonts w:ascii="Arial" w:eastAsia="Lucida Sans" w:hAnsi="Arial" w:cs="Arial"/>
            <w:i/>
            <w:spacing w:val="-15"/>
            <w:sz w:val="24"/>
            <w:szCs w:val="24"/>
            <w:u w:val="single"/>
            <w:lang w:val="en-GB"/>
          </w:rPr>
          <w:t xml:space="preserve"> </w:t>
        </w:r>
        <w:r w:rsidRPr="004D01D8">
          <w:rPr>
            <w:rFonts w:ascii="Arial" w:eastAsia="Lucida Sans" w:hAnsi="Arial" w:cs="Arial"/>
            <w:i/>
            <w:sz w:val="24"/>
            <w:szCs w:val="24"/>
            <w:u w:val="single"/>
            <w:lang w:val="en-GB"/>
          </w:rPr>
          <w:t>health</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z w:val="24"/>
            <w:szCs w:val="24"/>
            <w:u w:val="single"/>
            <w:lang w:val="en-GB"/>
          </w:rPr>
          <w:t>of</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z w:val="24"/>
            <w:szCs w:val="24"/>
            <w:u w:val="single"/>
            <w:lang w:val="en-GB"/>
          </w:rPr>
          <w:t>Australia’s</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z w:val="24"/>
            <w:szCs w:val="24"/>
            <w:u w:val="single"/>
            <w:lang w:val="en-GB"/>
          </w:rPr>
          <w:t>females</w:t>
        </w:r>
      </w:hyperlink>
    </w:p>
    <w:p w14:paraId="771A29C7" w14:textId="77777777" w:rsidR="004D01D8" w:rsidRPr="004D01D8" w:rsidRDefault="004D01D8" w:rsidP="004D01D8">
      <w:pPr>
        <w:widowControl w:val="0"/>
        <w:autoSpaceDE w:val="0"/>
        <w:autoSpaceDN w:val="0"/>
        <w:spacing w:after="0" w:line="212" w:lineRule="exact"/>
        <w:ind w:left="113"/>
        <w:rPr>
          <w:rFonts w:ascii="Arial" w:eastAsia="Lucida Sans" w:hAnsi="Arial" w:cs="Arial"/>
          <w:i/>
          <w:sz w:val="24"/>
          <w:szCs w:val="24"/>
          <w:lang w:val="en-GB"/>
        </w:rPr>
      </w:pPr>
      <w:hyperlink r:id="rId34" w:anchor="carers">
        <w:r w:rsidRPr="004D01D8">
          <w:rPr>
            <w:rFonts w:ascii="Arial" w:eastAsia="Lucida Sans" w:hAnsi="Arial" w:cs="Arial"/>
            <w:i/>
            <w:spacing w:val="-2"/>
            <w:sz w:val="24"/>
            <w:szCs w:val="24"/>
            <w:u w:val="single"/>
            <w:lang w:val="en-GB"/>
          </w:rPr>
          <w:t>Disability,</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pacing w:val="-1"/>
            <w:sz w:val="24"/>
            <w:szCs w:val="24"/>
            <w:u w:val="single"/>
            <w:lang w:val="en-GB"/>
          </w:rPr>
          <w:t>Ageing</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pacing w:val="-1"/>
            <w:sz w:val="24"/>
            <w:szCs w:val="24"/>
            <w:u w:val="single"/>
            <w:lang w:val="en-GB"/>
          </w:rPr>
          <w:t>and</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pacing w:val="-1"/>
            <w:sz w:val="24"/>
            <w:szCs w:val="24"/>
            <w:u w:val="single"/>
            <w:lang w:val="en-GB"/>
          </w:rPr>
          <w:t>Carers,</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pacing w:val="-1"/>
            <w:sz w:val="24"/>
            <w:szCs w:val="24"/>
            <w:u w:val="single"/>
            <w:lang w:val="en-GB"/>
          </w:rPr>
          <w:t>Australia:</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pacing w:val="-1"/>
            <w:sz w:val="24"/>
            <w:szCs w:val="24"/>
            <w:u w:val="single"/>
            <w:lang w:val="en-GB"/>
          </w:rPr>
          <w:t>Summary</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pacing w:val="-1"/>
            <w:sz w:val="24"/>
            <w:szCs w:val="24"/>
            <w:u w:val="single"/>
            <w:lang w:val="en-GB"/>
          </w:rPr>
          <w:t>of</w:t>
        </w:r>
        <w:r w:rsidRPr="004D01D8">
          <w:rPr>
            <w:rFonts w:ascii="Arial" w:eastAsia="Lucida Sans" w:hAnsi="Arial" w:cs="Arial"/>
            <w:i/>
            <w:spacing w:val="-14"/>
            <w:sz w:val="24"/>
            <w:szCs w:val="24"/>
            <w:u w:val="single"/>
            <w:lang w:val="en-GB"/>
          </w:rPr>
          <w:t xml:space="preserve"> </w:t>
        </w:r>
        <w:r w:rsidRPr="004D01D8">
          <w:rPr>
            <w:rFonts w:ascii="Arial" w:eastAsia="Lucida Sans" w:hAnsi="Arial" w:cs="Arial"/>
            <w:i/>
            <w:spacing w:val="-1"/>
            <w:sz w:val="24"/>
            <w:szCs w:val="24"/>
            <w:u w:val="single"/>
            <w:lang w:val="en-GB"/>
          </w:rPr>
          <w:t>Findings</w:t>
        </w:r>
      </w:hyperlink>
    </w:p>
    <w:bookmarkEnd w:id="33"/>
    <w:bookmarkEnd w:id="34"/>
    <w:bookmarkEnd w:id="35"/>
    <w:bookmarkEnd w:id="36"/>
    <w:p w14:paraId="5769E2AD" w14:textId="77777777" w:rsidR="004D01D8" w:rsidRDefault="004D01D8" w:rsidP="004D01D8">
      <w:pPr>
        <w:pStyle w:val="Body"/>
      </w:pPr>
    </w:p>
    <w:sectPr w:rsidR="004D01D8" w:rsidSect="00641487">
      <w:pgSz w:w="11907" w:h="16840" w:code="9"/>
      <w:pgMar w:top="1134" w:right="1134" w:bottom="1134" w:left="1134"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E0B5" w14:textId="77777777" w:rsidR="00FA5D61" w:rsidRDefault="00FA5D61" w:rsidP="00641487">
      <w:pPr>
        <w:spacing w:after="0" w:line="240" w:lineRule="auto"/>
      </w:pPr>
      <w:r>
        <w:separator/>
      </w:r>
    </w:p>
  </w:endnote>
  <w:endnote w:type="continuationSeparator" w:id="0">
    <w:p w14:paraId="322EE054" w14:textId="77777777" w:rsidR="00FA5D61" w:rsidRDefault="00FA5D61" w:rsidP="00641487">
      <w:pPr>
        <w:spacing w:after="0" w:line="240" w:lineRule="auto"/>
      </w:pPr>
      <w:r>
        <w:continuationSeparator/>
      </w:r>
    </w:p>
  </w:endnote>
  <w:endnote w:type="continuationNotice" w:id="1">
    <w:p w14:paraId="5B798C7D" w14:textId="77777777" w:rsidR="00FA5D61" w:rsidRDefault="00FA5D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useoSans-100">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etter">
    <w:altName w:val="Calibri"/>
    <w:panose1 w:val="00000000000000000000"/>
    <w:charset w:val="00"/>
    <w:family w:val="swiss"/>
    <w:notTrueType/>
    <w:pitch w:val="default"/>
    <w:sig w:usb0="00000003" w:usb1="00000000" w:usb2="00000000" w:usb3="00000000" w:csb0="00000001" w:csb1="00000000"/>
  </w:font>
  <w:font w:name="GT Walsheim Light">
    <w:altName w:val="Calibri"/>
    <w:panose1 w:val="00000000000000000000"/>
    <w:charset w:val="00"/>
    <w:family w:val="swiss"/>
    <w:notTrueType/>
    <w:pitch w:val="default"/>
    <w:sig w:usb0="00000003" w:usb1="00000000" w:usb2="00000000" w:usb3="00000000" w:csb0="00000001" w:csb1="00000000"/>
  </w:font>
  <w:font w:name="PQZAN X+ Dax">
    <w:altName w:val="Calibri"/>
    <w:panose1 w:val="00000000000000000000"/>
    <w:charset w:val="00"/>
    <w:family w:val="swiss"/>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CE2CD" w14:textId="77777777" w:rsidR="00F86816" w:rsidRDefault="00F86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1C327" w14:textId="34792C45" w:rsidR="00641487" w:rsidRDefault="00CF600B">
    <w:pPr>
      <w:pStyle w:val="Footer"/>
    </w:pPr>
    <w:r>
      <w:rPr>
        <w:noProof/>
      </w:rPr>
      <mc:AlternateContent>
        <mc:Choice Requires="wps">
          <w:drawing>
            <wp:anchor distT="0" distB="0" distL="114300" distR="114300" simplePos="0" relativeHeight="251659265" behindDoc="0" locked="0" layoutInCell="0" allowOverlap="1" wp14:anchorId="27A42B1C" wp14:editId="55898AE8">
              <wp:simplePos x="0" y="0"/>
              <wp:positionH relativeFrom="page">
                <wp:align>center</wp:align>
              </wp:positionH>
              <wp:positionV relativeFrom="page">
                <wp:align>bottom</wp:align>
              </wp:positionV>
              <wp:extent cx="7772400" cy="463550"/>
              <wp:effectExtent l="0" t="0" r="0" b="12700"/>
              <wp:wrapNone/>
              <wp:docPr id="3" name="MSIPCMd1a44462b1e2e7edcbaee27e"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129A7" w14:textId="5902A8F6" w:rsidR="00CF600B" w:rsidRPr="00F86816" w:rsidRDefault="00F86816" w:rsidP="00F86816">
                          <w:pPr>
                            <w:spacing w:after="0"/>
                            <w:jc w:val="center"/>
                            <w:rPr>
                              <w:rFonts w:ascii="Calibri" w:hAnsi="Calibri" w:cs="Calibri"/>
                              <w:color w:val="000000"/>
                              <w:sz w:val="24"/>
                            </w:rPr>
                          </w:pPr>
                          <w:r w:rsidRPr="00F868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A42B1C" id="_x0000_t202" coordsize="21600,21600" o:spt="202" path="m,l,21600r21600,l21600,xe">
              <v:stroke joinstyle="miter"/>
              <v:path gradientshapeok="t" o:connecttype="rect"/>
            </v:shapetype>
            <v:shape id="MSIPCMd1a44462b1e2e7edcbaee27e" o:spid="_x0000_s1026" type="#_x0000_t202" alt="{&quot;HashCode&quot;:-1264680268,&quot;Height&quot;:9999999.0,&quot;Width&quot;:9999999.0,&quot;Placement&quot;:&quot;Footer&quot;,&quot;Index&quot;:&quot;Primary&quot;,&quot;Section&quot;:1,&quot;Top&quot;:0.0,&quot;Left&quot;:0.0}" style="position:absolute;margin-left:0;margin-top:0;width:612pt;height:36.5pt;z-index:25165926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D6129A7" w14:textId="5902A8F6" w:rsidR="00CF600B" w:rsidRPr="00F86816" w:rsidRDefault="00F86816" w:rsidP="00F86816">
                    <w:pPr>
                      <w:spacing w:after="0"/>
                      <w:jc w:val="center"/>
                      <w:rPr>
                        <w:rFonts w:ascii="Calibri" w:hAnsi="Calibri" w:cs="Calibri"/>
                        <w:color w:val="000000"/>
                        <w:sz w:val="24"/>
                      </w:rPr>
                    </w:pPr>
                    <w:r w:rsidRPr="00F86816">
                      <w:rPr>
                        <w:rFonts w:ascii="Calibri" w:hAnsi="Calibri" w:cs="Calibri"/>
                        <w:color w:val="000000"/>
                        <w:sz w:val="24"/>
                      </w:rPr>
                      <w:t>OFFICIAL</w:t>
                    </w:r>
                  </w:p>
                </w:txbxContent>
              </v:textbox>
              <w10:wrap anchorx="page" anchory="page"/>
            </v:shape>
          </w:pict>
        </mc:Fallback>
      </mc:AlternateContent>
    </w:r>
    <w:r w:rsidR="00641487" w:rsidRPr="00D55628">
      <w:rPr>
        <w:noProof/>
      </w:rPr>
      <w:drawing>
        <wp:anchor distT="0" distB="0" distL="114300" distR="114300" simplePos="0" relativeHeight="251658240" behindDoc="1" locked="1" layoutInCell="1" allowOverlap="1" wp14:anchorId="592362F4" wp14:editId="137629AD">
          <wp:simplePos x="0" y="0"/>
          <wp:positionH relativeFrom="page">
            <wp:posOffset>5867400</wp:posOffset>
          </wp:positionH>
          <wp:positionV relativeFrom="page">
            <wp:posOffset>10039985</wp:posOffset>
          </wp:positionV>
          <wp:extent cx="1929130" cy="812800"/>
          <wp:effectExtent l="0" t="0" r="0" b="0"/>
          <wp:wrapNone/>
          <wp:docPr id="37" name="LogoColour" descr="DELW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LogoColour" descr="DELWP logo"/>
                  <pic:cNvPicPr/>
                </pic:nvPicPr>
                <pic:blipFill>
                  <a:blip r:embed="rId1">
                    <a:extLst>
                      <a:ext uri="{28A0092B-C50C-407E-A947-70E740481C1C}">
                        <a14:useLocalDpi xmlns:a14="http://schemas.microsoft.com/office/drawing/2010/main" val="0"/>
                      </a:ext>
                    </a:extLst>
                  </a:blip>
                  <a:srcRect r="-37744" b="-93793"/>
                  <a:stretch>
                    <a:fillRect/>
                  </a:stretch>
                </pic:blipFill>
                <pic:spPr bwMode="auto">
                  <a:xfrm>
                    <a:off x="0" y="0"/>
                    <a:ext cx="1929130" cy="8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D8197" w14:textId="77777777" w:rsidR="00F86816" w:rsidRDefault="00F868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1"/>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41487" w14:paraId="7A10F4BA" w14:textId="77777777" w:rsidTr="00641487">
      <w:trPr>
        <w:trHeight w:val="397"/>
      </w:trPr>
      <w:tc>
        <w:tcPr>
          <w:tcW w:w="340" w:type="dxa"/>
        </w:tcPr>
        <w:p w14:paraId="55031BDE" w14:textId="77777777" w:rsidR="00641487" w:rsidRPr="00D55628" w:rsidRDefault="00641487" w:rsidP="00641487">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10</w:t>
          </w:r>
          <w:r w:rsidRPr="00D55628">
            <w:fldChar w:fldCharType="end"/>
          </w:r>
        </w:p>
      </w:tc>
      <w:tc>
        <w:tcPr>
          <w:tcW w:w="9071" w:type="dxa"/>
        </w:tcPr>
        <w:p w14:paraId="7350EDC9" w14:textId="77777777" w:rsidR="00641487" w:rsidRDefault="00645AB5" w:rsidP="00641487">
          <w:pPr>
            <w:pStyle w:val="FooterEven"/>
          </w:pPr>
          <w:fldSimple w:instr=" DOCPROPERTY  xFooterTitle  \* MERGEFORMAT ">
            <w:r w:rsidR="00641487">
              <w:t>Access and Inclusion Plan 2021-2024</w:t>
            </w:r>
          </w:fldSimple>
        </w:p>
        <w:p w14:paraId="02BF2592" w14:textId="77777777" w:rsidR="00641487" w:rsidRPr="00810C40" w:rsidRDefault="00645AB5" w:rsidP="00641487">
          <w:pPr>
            <w:pStyle w:val="FooterEven"/>
          </w:pPr>
          <w:fldSimple w:instr=" DOCPROPERTY  xFooterSubtitle  \* MERGEFORMAT ">
            <w:r w:rsidR="00641487">
              <w:t>Working Draft</w:t>
            </w:r>
          </w:fldSimple>
        </w:p>
      </w:tc>
    </w:tr>
  </w:tbl>
  <w:p w14:paraId="77898798" w14:textId="77777777" w:rsidR="00641487" w:rsidRDefault="00641487" w:rsidP="00641487">
    <w:pPr>
      <w:pStyle w:val="FooterEven"/>
    </w:pPr>
    <w:r w:rsidRPr="00D55628">
      <w:rPr>
        <w:noProof/>
      </w:rPr>
      <mc:AlternateContent>
        <mc:Choice Requires="wps">
          <w:drawing>
            <wp:anchor distT="0" distB="0" distL="114300" distR="114300" simplePos="0" relativeHeight="251658241" behindDoc="1" locked="1" layoutInCell="1" allowOverlap="1" wp14:anchorId="53EFBF14" wp14:editId="4528EE88">
              <wp:simplePos x="0" y="0"/>
              <wp:positionH relativeFrom="page">
                <wp:align>center</wp:align>
              </wp:positionH>
              <wp:positionV relativeFrom="page">
                <wp:align>center</wp:align>
              </wp:positionV>
              <wp:extent cx="7560000" cy="1796400"/>
              <wp:effectExtent l="0" t="0" r="0" b="0"/>
              <wp:wrapNone/>
              <wp:docPr id="13" name="Text Box 2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5041" w14:textId="77777777" w:rsidR="00641487" w:rsidRPr="0001226A" w:rsidRDefault="00641487" w:rsidP="0064148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t>Draft</w: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FBF14" id="_x0000_t202" coordsize="21600,21600" o:spt="202" path="m,l,21600r21600,l21600,xe">
              <v:stroke joinstyle="miter"/>
              <v:path gradientshapeok="t" o:connecttype="rect"/>
            </v:shapetype>
            <v:shape id="Text Box 224" o:spid="_x0000_s1027" type="#_x0000_t202" alt="&quot;&quot;"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24D55041" w14:textId="77777777" w:rsidR="00641487" w:rsidRPr="0001226A" w:rsidRDefault="00641487" w:rsidP="00641487">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separate"/>
                    </w:r>
                    <w:r>
                      <w:t>Draft</w:t>
                    </w:r>
                    <w:r w:rsidRPr="0001226A">
                      <w:fldChar w:fldCharType="end"/>
                    </w:r>
                  </w:p>
                </w:txbxContent>
              </v:textbox>
              <w10:wrap anchorx="page" anchory="page"/>
              <w10:anchorlock/>
            </v:shape>
          </w:pict>
        </mc:Fallback>
      </mc:AlternateContent>
    </w:r>
  </w:p>
  <w:p w14:paraId="7223C515" w14:textId="77777777" w:rsidR="00641487" w:rsidRPr="00B5221E" w:rsidRDefault="00641487" w:rsidP="0064148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8748" w14:textId="77777777" w:rsidR="00641487" w:rsidRDefault="00641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72BEA" w14:textId="77777777" w:rsidR="00FA5D61" w:rsidRDefault="00FA5D61" w:rsidP="00641487">
      <w:pPr>
        <w:spacing w:after="0" w:line="240" w:lineRule="auto"/>
      </w:pPr>
      <w:r>
        <w:separator/>
      </w:r>
    </w:p>
  </w:footnote>
  <w:footnote w:type="continuationSeparator" w:id="0">
    <w:p w14:paraId="0037260B" w14:textId="77777777" w:rsidR="00FA5D61" w:rsidRDefault="00FA5D61" w:rsidP="00641487">
      <w:pPr>
        <w:spacing w:after="0" w:line="240" w:lineRule="auto"/>
      </w:pPr>
      <w:r>
        <w:continuationSeparator/>
      </w:r>
    </w:p>
  </w:footnote>
  <w:footnote w:type="continuationNotice" w:id="1">
    <w:p w14:paraId="4B2892AD" w14:textId="77777777" w:rsidR="00FA5D61" w:rsidRDefault="00FA5D61">
      <w:pPr>
        <w:spacing w:after="0" w:line="240" w:lineRule="auto"/>
      </w:pPr>
    </w:p>
  </w:footnote>
  <w:footnote w:id="2">
    <w:p w14:paraId="5361909C" w14:textId="1C497790" w:rsidR="002E58B7" w:rsidRDefault="002E58B7">
      <w:pPr>
        <w:pStyle w:val="FootnoteText"/>
      </w:pPr>
      <w:r>
        <w:rPr>
          <w:rStyle w:val="FootnoteReference"/>
        </w:rPr>
        <w:footnoteRef/>
      </w:r>
      <w:r>
        <w:t xml:space="preserve"> </w:t>
      </w:r>
      <w:r w:rsidRPr="002E58B7">
        <w:t>1 https://www.aihw.gov.au/reports/men-women/female-health/contents/how-healthy/chronic-conditions</w:t>
      </w:r>
    </w:p>
  </w:footnote>
  <w:footnote w:id="3">
    <w:p w14:paraId="483929E4" w14:textId="1BCCC26D" w:rsidR="002E58B7" w:rsidRDefault="002E58B7">
      <w:pPr>
        <w:pStyle w:val="FootnoteText"/>
      </w:pPr>
      <w:r>
        <w:rPr>
          <w:rStyle w:val="FootnoteReference"/>
        </w:rPr>
        <w:footnoteRef/>
      </w:r>
      <w:r>
        <w:t xml:space="preserve"> </w:t>
      </w:r>
      <w:r w:rsidRPr="002E58B7">
        <w:t>https://www.abs.gov.au/statistics/health/disability/disability-ageing-and-carers-australia-summary-findings/latest-release#carers</w:t>
      </w:r>
    </w:p>
  </w:footnote>
  <w:footnote w:id="4">
    <w:p w14:paraId="4B17C369" w14:textId="5612F046" w:rsidR="00E475FE" w:rsidRDefault="00E475FE">
      <w:pPr>
        <w:pStyle w:val="FootnoteText"/>
      </w:pPr>
      <w:r>
        <w:rPr>
          <w:rStyle w:val="FootnoteReference"/>
        </w:rPr>
        <w:footnoteRef/>
      </w:r>
      <w:r>
        <w:t xml:space="preserve"> </w:t>
      </w:r>
      <w:r w:rsidRPr="00E475FE">
        <w:t>For the purposes of the GEAP, our governing bodies have been scoped as internal board only because DELWP recognises limitations in influencing external bodies and interdepartmental advisory committees.</w:t>
      </w:r>
    </w:p>
  </w:footnote>
  <w:footnote w:id="5">
    <w:p w14:paraId="0B4CD907" w14:textId="796B8E2D" w:rsidR="004D01D8" w:rsidRDefault="004D01D8">
      <w:pPr>
        <w:pStyle w:val="FootnoteText"/>
      </w:pPr>
      <w:r>
        <w:rPr>
          <w:rStyle w:val="FootnoteReference"/>
        </w:rPr>
        <w:footnoteRef/>
      </w:r>
      <w:r>
        <w:t xml:space="preserve"> </w:t>
      </w:r>
      <w:r w:rsidRPr="004D01D8">
        <w:t>Refer to the appendix to access the open letters from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7C56" w14:textId="77777777" w:rsidR="00F86816" w:rsidRDefault="00F86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AF92" w14:textId="77777777" w:rsidR="00F86816" w:rsidRDefault="00F86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9863" w14:textId="77777777" w:rsidR="00F86816" w:rsidRDefault="00F868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9A7E" w14:textId="77777777" w:rsidR="00641487" w:rsidRDefault="00641487" w:rsidP="00641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388"/>
    <w:multiLevelType w:val="multilevel"/>
    <w:tmpl w:val="A36281D8"/>
    <w:styleLink w:val="DELWPHeadings"/>
    <w:lvl w:ilvl="0">
      <w:start w:val="1"/>
      <w:numFmt w:val="decimal"/>
      <w:lvlRestart w:val="0"/>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none"/>
      <w:pStyle w:val="Heading41"/>
      <w:suff w:val="nothing"/>
      <w:lvlText w:val=""/>
      <w:lvlJc w:val="left"/>
      <w:pPr>
        <w:tabs>
          <w:tab w:val="num" w:pos="0"/>
        </w:tabs>
        <w:ind w:left="0" w:firstLine="0"/>
      </w:pPr>
    </w:lvl>
    <w:lvl w:ilvl="4">
      <w:start w:val="1"/>
      <w:numFmt w:val="none"/>
      <w:pStyle w:val="Heading51"/>
      <w:suff w:val="nothing"/>
      <w:lvlText w:val=""/>
      <w:lvlJc w:val="left"/>
      <w:pPr>
        <w:tabs>
          <w:tab w:val="num" w:pos="0"/>
        </w:tabs>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BD6F6E"/>
    <w:multiLevelType w:val="hybridMultilevel"/>
    <w:tmpl w:val="4FD62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F85281"/>
    <w:multiLevelType w:val="hybridMultilevel"/>
    <w:tmpl w:val="CCA67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37FE"/>
    <w:multiLevelType w:val="multilevel"/>
    <w:tmpl w:val="A77026FE"/>
    <w:name w:val="DEPIListBullets"/>
    <w:lvl w:ilvl="0">
      <w:start w:val="1"/>
      <w:numFmt w:val="bullet"/>
      <w:pStyle w:val="ListBullet"/>
      <w:lvlText w:val="•"/>
      <w:lvlJc w:val="left"/>
      <w:pPr>
        <w:tabs>
          <w:tab w:val="num" w:pos="340"/>
        </w:tabs>
        <w:ind w:left="340" w:hanging="170"/>
      </w:pPr>
      <w:rPr>
        <w:rFonts w:ascii="Arial" w:hAnsi="Arial" w:cs="Arial" w:hint="default"/>
        <w:b w:val="0"/>
        <w:i w:val="0"/>
        <w:color w:val="000000" w:themeColor="text1"/>
        <w:position w:val="0"/>
        <w:sz w:val="24"/>
        <w:szCs w:val="24"/>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850"/>
        </w:tabs>
        <w:ind w:left="850" w:hanging="170"/>
      </w:pPr>
      <w:rPr>
        <w:rFonts w:hint="default"/>
      </w:rPr>
    </w:lvl>
    <w:lvl w:ilvl="4">
      <w:start w:val="1"/>
      <w:numFmt w:val="none"/>
      <w:lvlText w:val=""/>
      <w:lvlJc w:val="left"/>
      <w:pPr>
        <w:tabs>
          <w:tab w:val="num" w:pos="1020"/>
        </w:tabs>
        <w:ind w:left="1020" w:hanging="170"/>
      </w:pPr>
      <w:rPr>
        <w:rFonts w:hint="default"/>
      </w:rPr>
    </w:lvl>
    <w:lvl w:ilvl="5">
      <w:start w:val="1"/>
      <w:numFmt w:val="none"/>
      <w:lvlText w:val=""/>
      <w:lvlJc w:val="left"/>
      <w:pPr>
        <w:tabs>
          <w:tab w:val="num" w:pos="1190"/>
        </w:tabs>
        <w:ind w:left="1190" w:hanging="170"/>
      </w:pPr>
      <w:rPr>
        <w:rFonts w:hint="default"/>
      </w:rPr>
    </w:lvl>
    <w:lvl w:ilvl="6">
      <w:start w:val="1"/>
      <w:numFmt w:val="none"/>
      <w:lvlText w:val=""/>
      <w:lvlJc w:val="left"/>
      <w:pPr>
        <w:tabs>
          <w:tab w:val="num" w:pos="1360"/>
        </w:tabs>
        <w:ind w:left="1360" w:hanging="170"/>
      </w:pPr>
      <w:rPr>
        <w:rFonts w:hint="default"/>
      </w:rPr>
    </w:lvl>
    <w:lvl w:ilvl="7">
      <w:start w:val="1"/>
      <w:numFmt w:val="none"/>
      <w:lvlText w:val=""/>
      <w:lvlJc w:val="left"/>
      <w:pPr>
        <w:tabs>
          <w:tab w:val="num" w:pos="1530"/>
        </w:tabs>
        <w:ind w:left="1530" w:hanging="170"/>
      </w:pPr>
      <w:rPr>
        <w:rFonts w:hint="default"/>
      </w:rPr>
    </w:lvl>
    <w:lvl w:ilvl="8">
      <w:start w:val="1"/>
      <w:numFmt w:val="none"/>
      <w:lvlText w:val=""/>
      <w:lvlJc w:val="left"/>
      <w:pPr>
        <w:tabs>
          <w:tab w:val="num" w:pos="1700"/>
        </w:tabs>
        <w:ind w:left="1700" w:hanging="170"/>
      </w:pPr>
      <w:rPr>
        <w:rFonts w:hint="default"/>
      </w:rPr>
    </w:lvl>
  </w:abstractNum>
  <w:abstractNum w:abstractNumId="4" w15:restartNumberingAfterBreak="0">
    <w:nsid w:val="0A052539"/>
    <w:multiLevelType w:val="hybridMultilevel"/>
    <w:tmpl w:val="6964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901A4"/>
    <w:multiLevelType w:val="multilevel"/>
    <w:tmpl w:val="A36281D8"/>
    <w:name w:val="DELWP Headings"/>
    <w:numStyleLink w:val="DELWPHeadings"/>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3A37E5A"/>
    <w:multiLevelType w:val="hybridMultilevel"/>
    <w:tmpl w:val="48E04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1FC90D53"/>
    <w:multiLevelType w:val="hybridMultilevel"/>
    <w:tmpl w:val="C0703A5E"/>
    <w:lvl w:ilvl="0" w:tplc="B06E15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A62B6"/>
    <w:multiLevelType w:val="hybridMultilevel"/>
    <w:tmpl w:val="5EA08DF8"/>
    <w:lvl w:ilvl="0" w:tplc="FCB8B68E">
      <w:numFmt w:val="bullet"/>
      <w:lvlText w:val="•"/>
      <w:lvlJc w:val="left"/>
      <w:pPr>
        <w:ind w:left="274" w:hanging="170"/>
      </w:pPr>
      <w:rPr>
        <w:rFonts w:ascii="Lucida Sans" w:eastAsia="Lucida Sans" w:hAnsi="Lucida Sans" w:cs="Lucida Sans" w:hint="default"/>
        <w:b w:val="0"/>
        <w:bCs w:val="0"/>
        <w:i w:val="0"/>
        <w:iCs w:val="0"/>
        <w:w w:val="62"/>
        <w:sz w:val="17"/>
        <w:szCs w:val="17"/>
        <w:lang w:val="en-GB" w:eastAsia="en-US" w:bidi="ar-SA"/>
      </w:rPr>
    </w:lvl>
    <w:lvl w:ilvl="1" w:tplc="E58A614E">
      <w:numFmt w:val="bullet"/>
      <w:lvlText w:val="•"/>
      <w:lvlJc w:val="left"/>
      <w:pPr>
        <w:ind w:left="503" w:hanging="170"/>
      </w:pPr>
      <w:rPr>
        <w:lang w:val="en-GB" w:eastAsia="en-US" w:bidi="ar-SA"/>
      </w:rPr>
    </w:lvl>
    <w:lvl w:ilvl="2" w:tplc="4F002208">
      <w:numFmt w:val="bullet"/>
      <w:lvlText w:val="•"/>
      <w:lvlJc w:val="left"/>
      <w:pPr>
        <w:ind w:left="726" w:hanging="170"/>
      </w:pPr>
      <w:rPr>
        <w:lang w:val="en-GB" w:eastAsia="en-US" w:bidi="ar-SA"/>
      </w:rPr>
    </w:lvl>
    <w:lvl w:ilvl="3" w:tplc="D0FC040C">
      <w:numFmt w:val="bullet"/>
      <w:lvlText w:val="•"/>
      <w:lvlJc w:val="left"/>
      <w:pPr>
        <w:ind w:left="949" w:hanging="170"/>
      </w:pPr>
      <w:rPr>
        <w:lang w:val="en-GB" w:eastAsia="en-US" w:bidi="ar-SA"/>
      </w:rPr>
    </w:lvl>
    <w:lvl w:ilvl="4" w:tplc="B41E86DE">
      <w:numFmt w:val="bullet"/>
      <w:lvlText w:val="•"/>
      <w:lvlJc w:val="left"/>
      <w:pPr>
        <w:ind w:left="1172" w:hanging="170"/>
      </w:pPr>
      <w:rPr>
        <w:lang w:val="en-GB" w:eastAsia="en-US" w:bidi="ar-SA"/>
      </w:rPr>
    </w:lvl>
    <w:lvl w:ilvl="5" w:tplc="7C14A3A4">
      <w:numFmt w:val="bullet"/>
      <w:lvlText w:val="•"/>
      <w:lvlJc w:val="left"/>
      <w:pPr>
        <w:ind w:left="1395" w:hanging="170"/>
      </w:pPr>
      <w:rPr>
        <w:lang w:val="en-GB" w:eastAsia="en-US" w:bidi="ar-SA"/>
      </w:rPr>
    </w:lvl>
    <w:lvl w:ilvl="6" w:tplc="3EE67A16">
      <w:numFmt w:val="bullet"/>
      <w:lvlText w:val="•"/>
      <w:lvlJc w:val="left"/>
      <w:pPr>
        <w:ind w:left="1618" w:hanging="170"/>
      </w:pPr>
      <w:rPr>
        <w:lang w:val="en-GB" w:eastAsia="en-US" w:bidi="ar-SA"/>
      </w:rPr>
    </w:lvl>
    <w:lvl w:ilvl="7" w:tplc="1386388C">
      <w:numFmt w:val="bullet"/>
      <w:lvlText w:val="•"/>
      <w:lvlJc w:val="left"/>
      <w:pPr>
        <w:ind w:left="1841" w:hanging="170"/>
      </w:pPr>
      <w:rPr>
        <w:lang w:val="en-GB" w:eastAsia="en-US" w:bidi="ar-SA"/>
      </w:rPr>
    </w:lvl>
    <w:lvl w:ilvl="8" w:tplc="ADC04D8C">
      <w:numFmt w:val="bullet"/>
      <w:lvlText w:val="•"/>
      <w:lvlJc w:val="left"/>
      <w:pPr>
        <w:ind w:left="2064" w:hanging="170"/>
      </w:pPr>
      <w:rPr>
        <w:lang w:val="en-GB" w:eastAsia="en-US" w:bidi="ar-SA"/>
      </w:rPr>
    </w:lvl>
  </w:abstractNum>
  <w:abstractNum w:abstractNumId="12" w15:restartNumberingAfterBreak="0">
    <w:nsid w:val="280A5274"/>
    <w:multiLevelType w:val="hybridMultilevel"/>
    <w:tmpl w:val="CF06D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C5655"/>
    <w:multiLevelType w:val="multilevel"/>
    <w:tmpl w:val="B9E07D6E"/>
    <w:styleLink w:val="DELWPAppendices"/>
    <w:lvl w:ilvl="0">
      <w:start w:val="1"/>
      <w:numFmt w:val="upperLetter"/>
      <w:lvlRestart w:val="0"/>
      <w:pStyle w:val="AppendixTitle1"/>
      <w:lvlText w:val="Appendix %1"/>
      <w:lvlJc w:val="left"/>
      <w:pPr>
        <w:tabs>
          <w:tab w:val="num" w:pos="3685"/>
        </w:tabs>
        <w:ind w:left="3685" w:hanging="2551"/>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92F7D6C"/>
    <w:multiLevelType w:val="hybridMultilevel"/>
    <w:tmpl w:val="C8B0B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202EE5"/>
    <w:multiLevelType w:val="hybridMultilevel"/>
    <w:tmpl w:val="707CCF06"/>
    <w:lvl w:ilvl="0" w:tplc="CF6CD734">
      <w:numFmt w:val="bullet"/>
      <w:lvlText w:val="•"/>
      <w:lvlJc w:val="left"/>
      <w:pPr>
        <w:ind w:left="275" w:hanging="170"/>
      </w:pPr>
      <w:rPr>
        <w:rFonts w:ascii="Lucida Sans" w:eastAsia="Lucida Sans" w:hAnsi="Lucida Sans" w:cs="Lucida Sans" w:hint="default"/>
        <w:b w:val="0"/>
        <w:bCs w:val="0"/>
        <w:i w:val="0"/>
        <w:iCs w:val="0"/>
        <w:w w:val="62"/>
        <w:sz w:val="17"/>
        <w:szCs w:val="17"/>
        <w:lang w:val="en-GB" w:eastAsia="en-US" w:bidi="ar-SA"/>
      </w:rPr>
    </w:lvl>
    <w:lvl w:ilvl="1" w:tplc="62D4E66E">
      <w:numFmt w:val="bullet"/>
      <w:lvlText w:val="•"/>
      <w:lvlJc w:val="left"/>
      <w:pPr>
        <w:ind w:left="478" w:hanging="170"/>
      </w:pPr>
      <w:rPr>
        <w:lang w:val="en-GB" w:eastAsia="en-US" w:bidi="ar-SA"/>
      </w:rPr>
    </w:lvl>
    <w:lvl w:ilvl="2" w:tplc="AE1A8968">
      <w:numFmt w:val="bullet"/>
      <w:lvlText w:val="•"/>
      <w:lvlJc w:val="left"/>
      <w:pPr>
        <w:ind w:left="677" w:hanging="170"/>
      </w:pPr>
      <w:rPr>
        <w:lang w:val="en-GB" w:eastAsia="en-US" w:bidi="ar-SA"/>
      </w:rPr>
    </w:lvl>
    <w:lvl w:ilvl="3" w:tplc="E4483D60">
      <w:numFmt w:val="bullet"/>
      <w:lvlText w:val="•"/>
      <w:lvlJc w:val="left"/>
      <w:pPr>
        <w:ind w:left="875" w:hanging="170"/>
      </w:pPr>
      <w:rPr>
        <w:lang w:val="en-GB" w:eastAsia="en-US" w:bidi="ar-SA"/>
      </w:rPr>
    </w:lvl>
    <w:lvl w:ilvl="4" w:tplc="DE9A3918">
      <w:numFmt w:val="bullet"/>
      <w:lvlText w:val="•"/>
      <w:lvlJc w:val="left"/>
      <w:pPr>
        <w:ind w:left="1074" w:hanging="170"/>
      </w:pPr>
      <w:rPr>
        <w:lang w:val="en-GB" w:eastAsia="en-US" w:bidi="ar-SA"/>
      </w:rPr>
    </w:lvl>
    <w:lvl w:ilvl="5" w:tplc="B76E682E">
      <w:numFmt w:val="bullet"/>
      <w:lvlText w:val="•"/>
      <w:lvlJc w:val="left"/>
      <w:pPr>
        <w:ind w:left="1272" w:hanging="170"/>
      </w:pPr>
      <w:rPr>
        <w:lang w:val="en-GB" w:eastAsia="en-US" w:bidi="ar-SA"/>
      </w:rPr>
    </w:lvl>
    <w:lvl w:ilvl="6" w:tplc="24A07626">
      <w:numFmt w:val="bullet"/>
      <w:lvlText w:val="•"/>
      <w:lvlJc w:val="left"/>
      <w:pPr>
        <w:ind w:left="1471" w:hanging="170"/>
      </w:pPr>
      <w:rPr>
        <w:lang w:val="en-GB" w:eastAsia="en-US" w:bidi="ar-SA"/>
      </w:rPr>
    </w:lvl>
    <w:lvl w:ilvl="7" w:tplc="0F30127C">
      <w:numFmt w:val="bullet"/>
      <w:lvlText w:val="•"/>
      <w:lvlJc w:val="left"/>
      <w:pPr>
        <w:ind w:left="1669" w:hanging="170"/>
      </w:pPr>
      <w:rPr>
        <w:lang w:val="en-GB" w:eastAsia="en-US" w:bidi="ar-SA"/>
      </w:rPr>
    </w:lvl>
    <w:lvl w:ilvl="8" w:tplc="7CE82C0C">
      <w:numFmt w:val="bullet"/>
      <w:lvlText w:val="•"/>
      <w:lvlJc w:val="left"/>
      <w:pPr>
        <w:ind w:left="1868" w:hanging="170"/>
      </w:pPr>
      <w:rPr>
        <w:lang w:val="en-GB" w:eastAsia="en-US" w:bidi="ar-SA"/>
      </w:rPr>
    </w:lvl>
  </w:abstractNum>
  <w:abstractNum w:abstractNumId="19" w15:restartNumberingAfterBreak="0">
    <w:nsid w:val="3F986587"/>
    <w:multiLevelType w:val="multilevel"/>
    <w:tmpl w:val="B9E07D6E"/>
    <w:name w:val="DELWP Appendices"/>
    <w:numStyleLink w:val="DELWPAppendices"/>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1C4C3E"/>
    <w:multiLevelType w:val="hybridMultilevel"/>
    <w:tmpl w:val="49A80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144E69A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4EAD1401"/>
    <w:multiLevelType w:val="hybridMultilevel"/>
    <w:tmpl w:val="2166B4A6"/>
    <w:lvl w:ilvl="0" w:tplc="E6003FAE">
      <w:start w:val="1"/>
      <w:numFmt w:val="bullet"/>
      <w:pStyle w:val="Sty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0353C35"/>
    <w:multiLevelType w:val="hybridMultilevel"/>
    <w:tmpl w:val="BECC0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B21828"/>
    <w:multiLevelType w:val="hybridMultilevel"/>
    <w:tmpl w:val="E89C5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570E8B"/>
    <w:multiLevelType w:val="hybridMultilevel"/>
    <w:tmpl w:val="562C3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D2D2C85"/>
    <w:multiLevelType w:val="hybridMultilevel"/>
    <w:tmpl w:val="B164CD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31412F"/>
    <w:multiLevelType w:val="hybridMultilevel"/>
    <w:tmpl w:val="F51CE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EC0014"/>
    <w:multiLevelType w:val="hybridMultilevel"/>
    <w:tmpl w:val="7D84B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08556251">
    <w:abstractNumId w:val="17"/>
  </w:num>
  <w:num w:numId="2" w16cid:durableId="2099715076">
    <w:abstractNumId w:val="27"/>
  </w:num>
  <w:num w:numId="3" w16cid:durableId="1952197626">
    <w:abstractNumId w:val="32"/>
  </w:num>
  <w:num w:numId="4" w16cid:durableId="1414619259">
    <w:abstractNumId w:val="14"/>
  </w:num>
  <w:num w:numId="5" w16cid:durableId="1890916882">
    <w:abstractNumId w:val="6"/>
  </w:num>
  <w:num w:numId="6" w16cid:durableId="1035539437">
    <w:abstractNumId w:val="3"/>
  </w:num>
  <w:num w:numId="7" w16cid:durableId="194655089">
    <w:abstractNumId w:val="31"/>
  </w:num>
  <w:num w:numId="8" w16cid:durableId="1325351515">
    <w:abstractNumId w:val="8"/>
  </w:num>
  <w:num w:numId="9" w16cid:durableId="283967787">
    <w:abstractNumId w:val="15"/>
  </w:num>
  <w:num w:numId="10" w16cid:durableId="957179532">
    <w:abstractNumId w:val="9"/>
  </w:num>
  <w:num w:numId="11" w16cid:durableId="950169344">
    <w:abstractNumId w:val="20"/>
  </w:num>
  <w:num w:numId="12" w16cid:durableId="1945184935">
    <w:abstractNumId w:val="22"/>
  </w:num>
  <w:num w:numId="13" w16cid:durableId="1191724145">
    <w:abstractNumId w:val="0"/>
  </w:num>
  <w:num w:numId="14" w16cid:durableId="77289844">
    <w:abstractNumId w:val="13"/>
  </w:num>
  <w:num w:numId="15" w16cid:durableId="1447699207">
    <w:abstractNumId w:val="5"/>
  </w:num>
  <w:num w:numId="16" w16cid:durableId="1193108313">
    <w:abstractNumId w:val="19"/>
  </w:num>
  <w:num w:numId="17" w16cid:durableId="910310947">
    <w:abstractNumId w:val="23"/>
  </w:num>
  <w:num w:numId="18" w16cid:durableId="1534684640">
    <w:abstractNumId w:val="16"/>
  </w:num>
  <w:num w:numId="19" w16cid:durableId="1585921428">
    <w:abstractNumId w:val="2"/>
  </w:num>
  <w:num w:numId="20" w16cid:durableId="748768809">
    <w:abstractNumId w:val="29"/>
  </w:num>
  <w:num w:numId="21" w16cid:durableId="744691834">
    <w:abstractNumId w:val="1"/>
  </w:num>
  <w:num w:numId="22" w16cid:durableId="248587987">
    <w:abstractNumId w:val="21"/>
  </w:num>
  <w:num w:numId="23" w16cid:durableId="1319456304">
    <w:abstractNumId w:val="26"/>
  </w:num>
  <w:num w:numId="24" w16cid:durableId="1605844240">
    <w:abstractNumId w:val="12"/>
  </w:num>
  <w:num w:numId="25" w16cid:durableId="789591487">
    <w:abstractNumId w:val="7"/>
  </w:num>
  <w:num w:numId="26" w16cid:durableId="2071340783">
    <w:abstractNumId w:val="4"/>
  </w:num>
  <w:num w:numId="27" w16cid:durableId="1653171419">
    <w:abstractNumId w:val="25"/>
  </w:num>
  <w:num w:numId="28" w16cid:durableId="778524923">
    <w:abstractNumId w:val="28"/>
  </w:num>
  <w:num w:numId="29" w16cid:durableId="924651760">
    <w:abstractNumId w:val="30"/>
  </w:num>
  <w:num w:numId="30" w16cid:durableId="2147238307">
    <w:abstractNumId w:val="24"/>
  </w:num>
  <w:num w:numId="31" w16cid:durableId="419836171">
    <w:abstractNumId w:val="10"/>
  </w:num>
  <w:num w:numId="32" w16cid:durableId="1487354819">
    <w:abstractNumId w:val="11"/>
  </w:num>
  <w:num w:numId="33" w16cid:durableId="165591339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87"/>
    <w:rsid w:val="00023528"/>
    <w:rsid w:val="00047267"/>
    <w:rsid w:val="00051407"/>
    <w:rsid w:val="00077C48"/>
    <w:rsid w:val="000D41C2"/>
    <w:rsid w:val="000F588C"/>
    <w:rsid w:val="00156AFF"/>
    <w:rsid w:val="001A6CFC"/>
    <w:rsid w:val="001F0C46"/>
    <w:rsid w:val="00207FBF"/>
    <w:rsid w:val="00260B7D"/>
    <w:rsid w:val="002D3FB2"/>
    <w:rsid w:val="002E58B7"/>
    <w:rsid w:val="00357666"/>
    <w:rsid w:val="00375E8F"/>
    <w:rsid w:val="00421E55"/>
    <w:rsid w:val="00423052"/>
    <w:rsid w:val="004362CE"/>
    <w:rsid w:val="00462E8C"/>
    <w:rsid w:val="004A2B22"/>
    <w:rsid w:val="004D01D8"/>
    <w:rsid w:val="004D7AC4"/>
    <w:rsid w:val="004E626F"/>
    <w:rsid w:val="005275CA"/>
    <w:rsid w:val="00534D95"/>
    <w:rsid w:val="005A0224"/>
    <w:rsid w:val="005A3EF2"/>
    <w:rsid w:val="005C7534"/>
    <w:rsid w:val="005D1B3C"/>
    <w:rsid w:val="00611A57"/>
    <w:rsid w:val="00641487"/>
    <w:rsid w:val="00645AB5"/>
    <w:rsid w:val="0065325B"/>
    <w:rsid w:val="00671091"/>
    <w:rsid w:val="0067684A"/>
    <w:rsid w:val="006A3EB3"/>
    <w:rsid w:val="006C7F30"/>
    <w:rsid w:val="006D0CA5"/>
    <w:rsid w:val="006E2E66"/>
    <w:rsid w:val="007416F8"/>
    <w:rsid w:val="007C02F1"/>
    <w:rsid w:val="00817576"/>
    <w:rsid w:val="00984167"/>
    <w:rsid w:val="00A012E1"/>
    <w:rsid w:val="00AA4F90"/>
    <w:rsid w:val="00AB2F3C"/>
    <w:rsid w:val="00AE4416"/>
    <w:rsid w:val="00AF7398"/>
    <w:rsid w:val="00B15265"/>
    <w:rsid w:val="00B32B2C"/>
    <w:rsid w:val="00C1630F"/>
    <w:rsid w:val="00C37222"/>
    <w:rsid w:val="00C844EB"/>
    <w:rsid w:val="00CC336C"/>
    <w:rsid w:val="00CC39DF"/>
    <w:rsid w:val="00CC45F4"/>
    <w:rsid w:val="00CD4594"/>
    <w:rsid w:val="00CF600B"/>
    <w:rsid w:val="00D173C2"/>
    <w:rsid w:val="00D37157"/>
    <w:rsid w:val="00D46858"/>
    <w:rsid w:val="00D542E6"/>
    <w:rsid w:val="00D97752"/>
    <w:rsid w:val="00E051F2"/>
    <w:rsid w:val="00E43B3F"/>
    <w:rsid w:val="00E475FE"/>
    <w:rsid w:val="00E55609"/>
    <w:rsid w:val="00E9489E"/>
    <w:rsid w:val="00E972AB"/>
    <w:rsid w:val="00EA73D1"/>
    <w:rsid w:val="00EE09D9"/>
    <w:rsid w:val="00F179FE"/>
    <w:rsid w:val="00F211E7"/>
    <w:rsid w:val="00F45DCA"/>
    <w:rsid w:val="00F50A04"/>
    <w:rsid w:val="00F86816"/>
    <w:rsid w:val="00F92E60"/>
    <w:rsid w:val="00FA5D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C030E"/>
  <w15:chartTrackingRefBased/>
  <w15:docId w15:val="{2C97DD4F-139D-467E-8367-5F97CF03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1E7"/>
  </w:style>
  <w:style w:type="paragraph" w:styleId="Heading1">
    <w:name w:val="heading 1"/>
    <w:basedOn w:val="Normal"/>
    <w:next w:val="Normal"/>
    <w:link w:val="Heading1Char1"/>
    <w:uiPriority w:val="9"/>
    <w:qFormat/>
    <w:rsid w:val="006414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5DCA"/>
    <w:pPr>
      <w:keepNext/>
      <w:keepLines/>
      <w:spacing w:before="40" w:after="0"/>
      <w:outlineLvl w:val="1"/>
    </w:pPr>
    <w:rPr>
      <w:b/>
      <w:bCs/>
      <w:iCs/>
      <w:kern w:val="20"/>
      <w:sz w:val="32"/>
      <w:szCs w:val="28"/>
    </w:rPr>
  </w:style>
  <w:style w:type="paragraph" w:styleId="Heading3">
    <w:name w:val="heading 3"/>
    <w:basedOn w:val="Normal"/>
    <w:next w:val="BodyText"/>
    <w:link w:val="Heading3Char"/>
    <w:uiPriority w:val="9"/>
    <w:qFormat/>
    <w:rsid w:val="00641487"/>
    <w:pPr>
      <w:keepNext/>
      <w:keepLines/>
      <w:tabs>
        <w:tab w:val="left" w:pos="1418"/>
        <w:tab w:val="left" w:pos="1701"/>
        <w:tab w:val="left" w:pos="1985"/>
      </w:tabs>
      <w:spacing w:before="200" w:after="100" w:line="240" w:lineRule="exact"/>
      <w:outlineLvl w:val="2"/>
    </w:pPr>
    <w:rPr>
      <w:rFonts w:eastAsia="Times New Roman" w:cs="Arial"/>
      <w:b/>
      <w:color w:val="494847"/>
      <w:sz w:val="28"/>
      <w:szCs w:val="20"/>
      <w:lang w:eastAsia="en-AU"/>
    </w:rPr>
  </w:style>
  <w:style w:type="paragraph" w:styleId="Heading4">
    <w:name w:val="heading 4"/>
    <w:basedOn w:val="Normal"/>
    <w:next w:val="Normal"/>
    <w:link w:val="Heading4Char"/>
    <w:uiPriority w:val="9"/>
    <w:semiHidden/>
    <w:unhideWhenUsed/>
    <w:qFormat/>
    <w:rsid w:val="00641487"/>
    <w:pPr>
      <w:keepNext/>
      <w:keepLines/>
      <w:spacing w:before="40" w:after="0"/>
      <w:outlineLvl w:val="3"/>
    </w:pPr>
    <w:rPr>
      <w:rFonts w:ascii="Arial" w:eastAsia="MingLiU" w:hAnsi="Arial" w:cs="Times New Roman"/>
      <w:b/>
      <w:bCs/>
      <w:i/>
      <w:iCs/>
      <w:color w:val="494847"/>
      <w:sz w:val="24"/>
    </w:rPr>
  </w:style>
  <w:style w:type="paragraph" w:styleId="Heading5">
    <w:name w:val="heading 5"/>
    <w:basedOn w:val="Normal"/>
    <w:next w:val="Normal"/>
    <w:link w:val="Heading5Char"/>
    <w:uiPriority w:val="9"/>
    <w:semiHidden/>
    <w:unhideWhenUsed/>
    <w:qFormat/>
    <w:rsid w:val="00641487"/>
    <w:pPr>
      <w:keepNext/>
      <w:keepLines/>
      <w:spacing w:before="40" w:after="0"/>
      <w:outlineLvl w:val="4"/>
    </w:pPr>
    <w:rPr>
      <w:rFonts w:ascii="Arial" w:eastAsia="MingLiU" w:hAnsi="Arial" w:cs="Times New Roman"/>
      <w:i/>
      <w:color w:val="494847"/>
    </w:rPr>
  </w:style>
  <w:style w:type="paragraph" w:styleId="Heading6">
    <w:name w:val="heading 6"/>
    <w:basedOn w:val="Normal"/>
    <w:next w:val="Normal"/>
    <w:link w:val="Heading6Char"/>
    <w:semiHidden/>
    <w:unhideWhenUsed/>
    <w:qFormat/>
    <w:rsid w:val="00641487"/>
    <w:pPr>
      <w:keepNext/>
      <w:keepLines/>
      <w:spacing w:before="40" w:after="0"/>
      <w:outlineLvl w:val="5"/>
    </w:pPr>
    <w:rPr>
      <w:rFonts w:ascii="Arial" w:eastAsia="MingLiU" w:hAnsi="Arial" w:cs="Times New Roman"/>
      <w:i/>
      <w:iCs/>
      <w:color w:val="00B2A9"/>
    </w:rPr>
  </w:style>
  <w:style w:type="paragraph" w:styleId="Heading7">
    <w:name w:val="heading 7"/>
    <w:basedOn w:val="Normal"/>
    <w:next w:val="Normal"/>
    <w:link w:val="Heading7Char"/>
    <w:semiHidden/>
    <w:unhideWhenUsed/>
    <w:qFormat/>
    <w:rsid w:val="00641487"/>
    <w:pPr>
      <w:keepNext/>
      <w:keepLines/>
      <w:spacing w:before="40" w:after="0"/>
      <w:outlineLvl w:val="6"/>
    </w:pPr>
    <w:rPr>
      <w:rFonts w:ascii="Arial" w:eastAsia="MingLiU" w:hAnsi="Arial" w:cs="Times New Roman"/>
      <w:b/>
      <w:iCs/>
      <w:color w:val="FFFFFF"/>
    </w:rPr>
  </w:style>
  <w:style w:type="paragraph" w:styleId="Heading8">
    <w:name w:val="heading 8"/>
    <w:basedOn w:val="Normal"/>
    <w:next w:val="Normal"/>
    <w:link w:val="Heading8Char"/>
    <w:semiHidden/>
    <w:unhideWhenUsed/>
    <w:qFormat/>
    <w:rsid w:val="00641487"/>
    <w:pPr>
      <w:keepNext/>
      <w:keepLines/>
      <w:spacing w:before="40" w:after="0"/>
      <w:outlineLvl w:val="7"/>
    </w:pPr>
    <w:rPr>
      <w:rFonts w:ascii="Arial" w:eastAsia="MingLiU" w:hAnsi="Arial" w:cs="Times New Roman"/>
      <w:b/>
      <w:color w:val="00B2A9"/>
      <w:sz w:val="40"/>
    </w:rPr>
  </w:style>
  <w:style w:type="paragraph" w:styleId="Heading9">
    <w:name w:val="heading 9"/>
    <w:basedOn w:val="Normal"/>
    <w:next w:val="Normal"/>
    <w:link w:val="Heading9Char"/>
    <w:uiPriority w:val="1"/>
    <w:semiHidden/>
    <w:unhideWhenUsed/>
    <w:qFormat/>
    <w:rsid w:val="00641487"/>
    <w:pPr>
      <w:keepNext/>
      <w:keepLines/>
      <w:spacing w:before="40" w:after="0"/>
      <w:outlineLvl w:val="8"/>
    </w:pPr>
    <w:rPr>
      <w:b/>
      <w:color w:val="00B2A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487"/>
  </w:style>
  <w:style w:type="paragraph" w:styleId="Footer">
    <w:name w:val="footer"/>
    <w:basedOn w:val="Normal"/>
    <w:link w:val="FooterChar"/>
    <w:uiPriority w:val="99"/>
    <w:unhideWhenUsed/>
    <w:rsid w:val="00641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487"/>
  </w:style>
  <w:style w:type="table" w:customStyle="1" w:styleId="TableAsPlaceholder">
    <w:name w:val="Table As Placeholder"/>
    <w:basedOn w:val="TableNormal"/>
    <w:uiPriority w:val="99"/>
    <w:qFormat/>
    <w:rsid w:val="00641487"/>
    <w:pPr>
      <w:spacing w:after="0" w:line="240" w:lineRule="atLeast"/>
    </w:pPr>
    <w:rPr>
      <w:rFonts w:eastAsia="Times New Roman" w:cs="Arial"/>
      <w:color w:val="363534"/>
      <w:sz w:val="20"/>
      <w:szCs w:val="20"/>
      <w:lang w:eastAsia="en-AU"/>
    </w:rPr>
    <w:tblPr>
      <w:tblCellMar>
        <w:left w:w="0" w:type="dxa"/>
        <w:right w:w="0" w:type="dxa"/>
      </w:tblCellMar>
    </w:tblPr>
  </w:style>
  <w:style w:type="paragraph" w:customStyle="1" w:styleId="Heading11">
    <w:name w:val="Heading 11"/>
    <w:basedOn w:val="Normal"/>
    <w:next w:val="BodyText"/>
    <w:link w:val="Heading1Char"/>
    <w:uiPriority w:val="9"/>
    <w:qFormat/>
    <w:rsid w:val="00641487"/>
    <w:pPr>
      <w:keepNext/>
      <w:keepLines/>
      <w:spacing w:before="300" w:after="360" w:line="440" w:lineRule="exact"/>
      <w:outlineLvl w:val="0"/>
    </w:pPr>
    <w:rPr>
      <w:bCs/>
      <w:color w:val="00B2A9"/>
      <w:kern w:val="32"/>
      <w:sz w:val="48"/>
      <w:szCs w:val="32"/>
    </w:rPr>
  </w:style>
  <w:style w:type="paragraph" w:customStyle="1" w:styleId="Heading21">
    <w:name w:val="Heading 21"/>
    <w:basedOn w:val="Normal"/>
    <w:next w:val="BodyText"/>
    <w:uiPriority w:val="9"/>
    <w:qFormat/>
    <w:rsid w:val="00641487"/>
    <w:pPr>
      <w:keepNext/>
      <w:keepLines/>
      <w:tabs>
        <w:tab w:val="left" w:pos="1418"/>
        <w:tab w:val="left" w:pos="1701"/>
        <w:tab w:val="left" w:pos="1985"/>
      </w:tabs>
      <w:spacing w:before="240" w:after="100" w:line="280" w:lineRule="exact"/>
      <w:outlineLvl w:val="1"/>
    </w:pPr>
    <w:rPr>
      <w:rFonts w:eastAsia="Times New Roman" w:cs="Arial"/>
      <w:b/>
      <w:bCs/>
      <w:iCs/>
      <w:color w:val="00B2A9"/>
      <w:kern w:val="20"/>
      <w:sz w:val="32"/>
      <w:szCs w:val="28"/>
      <w:lang w:eastAsia="en-AU"/>
    </w:rPr>
  </w:style>
  <w:style w:type="character" w:customStyle="1" w:styleId="Heading3Char">
    <w:name w:val="Heading 3 Char"/>
    <w:basedOn w:val="DefaultParagraphFont"/>
    <w:link w:val="Heading3"/>
    <w:uiPriority w:val="9"/>
    <w:rsid w:val="00641487"/>
    <w:rPr>
      <w:rFonts w:eastAsia="Times New Roman" w:cs="Arial"/>
      <w:b/>
      <w:color w:val="494847"/>
      <w:sz w:val="28"/>
      <w:szCs w:val="20"/>
      <w:lang w:eastAsia="en-AU"/>
    </w:rPr>
  </w:style>
  <w:style w:type="paragraph" w:customStyle="1" w:styleId="Heading41">
    <w:name w:val="Heading 41"/>
    <w:basedOn w:val="Normal"/>
    <w:next w:val="BodyText"/>
    <w:uiPriority w:val="9"/>
    <w:qFormat/>
    <w:rsid w:val="00641487"/>
    <w:pPr>
      <w:keepNext/>
      <w:keepLines/>
      <w:numPr>
        <w:ilvl w:val="3"/>
        <w:numId w:val="15"/>
      </w:numPr>
      <w:tabs>
        <w:tab w:val="clear" w:pos="0"/>
        <w:tab w:val="num" w:pos="360"/>
        <w:tab w:val="left" w:pos="1418"/>
        <w:tab w:val="left" w:pos="1701"/>
        <w:tab w:val="left" w:pos="1985"/>
      </w:tabs>
      <w:spacing w:before="200" w:after="100" w:line="240" w:lineRule="atLeast"/>
      <w:outlineLvl w:val="3"/>
    </w:pPr>
    <w:rPr>
      <w:rFonts w:ascii="Arial" w:eastAsia="MingLiU" w:hAnsi="Arial" w:cs="Times New Roman"/>
      <w:b/>
      <w:bCs/>
      <w:i/>
      <w:iCs/>
      <w:color w:val="494847"/>
      <w:sz w:val="24"/>
      <w:szCs w:val="20"/>
      <w:lang w:eastAsia="en-AU"/>
    </w:rPr>
  </w:style>
  <w:style w:type="paragraph" w:customStyle="1" w:styleId="Heading51">
    <w:name w:val="Heading 51"/>
    <w:basedOn w:val="Normal"/>
    <w:next w:val="BodyText"/>
    <w:uiPriority w:val="9"/>
    <w:qFormat/>
    <w:rsid w:val="00641487"/>
    <w:pPr>
      <w:keepNext/>
      <w:keepLines/>
      <w:numPr>
        <w:ilvl w:val="4"/>
        <w:numId w:val="15"/>
      </w:numPr>
      <w:tabs>
        <w:tab w:val="clear" w:pos="0"/>
        <w:tab w:val="num" w:pos="360"/>
      </w:tabs>
      <w:spacing w:before="200" w:after="100" w:line="240" w:lineRule="atLeast"/>
      <w:outlineLvl w:val="4"/>
    </w:pPr>
    <w:rPr>
      <w:rFonts w:ascii="Arial" w:eastAsia="MingLiU" w:hAnsi="Arial" w:cs="Times New Roman"/>
      <w:i/>
      <w:color w:val="494847"/>
      <w:sz w:val="20"/>
      <w:szCs w:val="20"/>
      <w:lang w:eastAsia="en-AU"/>
    </w:rPr>
  </w:style>
  <w:style w:type="paragraph" w:customStyle="1" w:styleId="Heading61">
    <w:name w:val="Heading 61"/>
    <w:basedOn w:val="Normal"/>
    <w:next w:val="BodyText"/>
    <w:semiHidden/>
    <w:qFormat/>
    <w:rsid w:val="00641487"/>
    <w:pPr>
      <w:keepNext/>
      <w:keepLines/>
      <w:spacing w:before="100" w:after="100" w:line="240" w:lineRule="atLeast"/>
      <w:outlineLvl w:val="5"/>
    </w:pPr>
    <w:rPr>
      <w:rFonts w:ascii="Arial" w:eastAsia="MingLiU" w:hAnsi="Arial" w:cs="Times New Roman"/>
      <w:i/>
      <w:iCs/>
      <w:color w:val="00B2A9"/>
      <w:sz w:val="20"/>
      <w:szCs w:val="20"/>
      <w:lang w:eastAsia="en-AU"/>
    </w:rPr>
  </w:style>
  <w:style w:type="paragraph" w:customStyle="1" w:styleId="Heading71">
    <w:name w:val="Heading 71"/>
    <w:basedOn w:val="Normal"/>
    <w:next w:val="Normal"/>
    <w:semiHidden/>
    <w:rsid w:val="00641487"/>
    <w:pPr>
      <w:keepNext/>
      <w:keepLines/>
      <w:spacing w:before="2820" w:after="180" w:line="240" w:lineRule="atLeast"/>
      <w:outlineLvl w:val="6"/>
    </w:pPr>
    <w:rPr>
      <w:rFonts w:ascii="Arial" w:eastAsia="MingLiU" w:hAnsi="Arial" w:cs="Times New Roman"/>
      <w:b/>
      <w:iCs/>
      <w:color w:val="FFFFFF"/>
      <w:sz w:val="20"/>
      <w:szCs w:val="20"/>
      <w:lang w:eastAsia="en-AU"/>
    </w:rPr>
  </w:style>
  <w:style w:type="paragraph" w:customStyle="1" w:styleId="AppendixTitle1">
    <w:name w:val="Appendix Title1"/>
    <w:basedOn w:val="Normal"/>
    <w:next w:val="BodyText"/>
    <w:rsid w:val="00641487"/>
    <w:pPr>
      <w:keepNext/>
      <w:keepLines/>
      <w:pageBreakBefore/>
      <w:framePr w:w="11907" w:h="1985" w:hRule="exact" w:hSpace="11340" w:vSpace="284" w:wrap="around" w:vAnchor="page" w:hAnchor="page" w:yAlign="top"/>
      <w:numPr>
        <w:numId w:val="16"/>
      </w:numPr>
      <w:tabs>
        <w:tab w:val="clear" w:pos="3685"/>
        <w:tab w:val="num" w:pos="360"/>
      </w:tabs>
      <w:spacing w:before="1300" w:after="440" w:line="440" w:lineRule="exact"/>
      <w:ind w:left="0" w:right="1134" w:firstLine="0"/>
      <w:outlineLvl w:val="7"/>
    </w:pPr>
    <w:rPr>
      <w:rFonts w:ascii="Arial" w:eastAsia="MingLiU" w:hAnsi="Arial" w:cs="Times New Roman"/>
      <w:b/>
      <w:color w:val="00B2A9"/>
      <w:sz w:val="40"/>
      <w:szCs w:val="20"/>
      <w:lang w:eastAsia="en-AU"/>
    </w:rPr>
  </w:style>
  <w:style w:type="paragraph" w:customStyle="1" w:styleId="AppendixHeading11">
    <w:name w:val="Appendix Heading 11"/>
    <w:basedOn w:val="Normal"/>
    <w:next w:val="BodyText"/>
    <w:uiPriority w:val="1"/>
    <w:rsid w:val="00641487"/>
    <w:pPr>
      <w:keepNext/>
      <w:keepLines/>
      <w:tabs>
        <w:tab w:val="left" w:pos="1559"/>
        <w:tab w:val="left" w:pos="1843"/>
        <w:tab w:val="left" w:pos="2126"/>
        <w:tab w:val="left" w:pos="2410"/>
      </w:tabs>
      <w:spacing w:before="240" w:after="100" w:line="280" w:lineRule="exact"/>
      <w:outlineLvl w:val="8"/>
    </w:pPr>
    <w:rPr>
      <w:rFonts w:eastAsia="Times New Roman" w:cs="Arial"/>
      <w:b/>
      <w:color w:val="00B2A9"/>
      <w:sz w:val="24"/>
      <w:szCs w:val="20"/>
      <w:lang w:eastAsia="en-AU"/>
    </w:rPr>
  </w:style>
  <w:style w:type="numbering" w:customStyle="1" w:styleId="NoList1">
    <w:name w:val="No List1"/>
    <w:next w:val="NoList"/>
    <w:uiPriority w:val="99"/>
    <w:semiHidden/>
    <w:unhideWhenUsed/>
    <w:rsid w:val="00641487"/>
  </w:style>
  <w:style w:type="paragraph" w:customStyle="1" w:styleId="xDisclaimertext3">
    <w:name w:val="xDisclaimer text 3"/>
    <w:basedOn w:val="xDisclaimerText"/>
    <w:rsid w:val="00641487"/>
    <w:pPr>
      <w:spacing w:before="60" w:after="60"/>
    </w:pPr>
  </w:style>
  <w:style w:type="character" w:styleId="PageNumber">
    <w:name w:val="page number"/>
    <w:basedOn w:val="DefaultParagraphFont"/>
    <w:semiHidden/>
    <w:rsid w:val="00641487"/>
    <w:rPr>
      <w:rFonts w:ascii="Arial" w:hAnsi="Arial"/>
      <w:b/>
      <w:color w:val="auto"/>
      <w:sz w:val="16"/>
    </w:rPr>
  </w:style>
  <w:style w:type="paragraph" w:customStyle="1" w:styleId="FooterOdd">
    <w:name w:val="Footer Odd"/>
    <w:next w:val="Footer"/>
    <w:rsid w:val="00641487"/>
    <w:pPr>
      <w:spacing w:after="0" w:line="200" w:lineRule="atLeast"/>
      <w:jc w:val="right"/>
    </w:pPr>
    <w:rPr>
      <w:rFonts w:eastAsia="Times New Roman" w:cs="Arial"/>
      <w:color w:val="363534"/>
      <w:spacing w:val="2"/>
      <w:sz w:val="16"/>
      <w:szCs w:val="20"/>
      <w:lang w:eastAsia="en-AU"/>
    </w:rPr>
  </w:style>
  <w:style w:type="table" w:customStyle="1" w:styleId="TableGrid1">
    <w:name w:val="Table Grid1"/>
    <w:basedOn w:val="TableNormal"/>
    <w:next w:val="TableGrid"/>
    <w:uiPriority w:val="39"/>
    <w:rsid w:val="00641487"/>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paragraph" w:customStyle="1" w:styleId="FooterEven">
    <w:name w:val="Footer Even"/>
    <w:next w:val="Footer"/>
    <w:rsid w:val="00641487"/>
    <w:pPr>
      <w:spacing w:after="0" w:line="200" w:lineRule="atLeast"/>
    </w:pPr>
    <w:rPr>
      <w:rFonts w:eastAsia="Times New Roman" w:cs="Arial"/>
      <w:color w:val="363534"/>
      <w:sz w:val="16"/>
      <w:szCs w:val="20"/>
      <w:lang w:eastAsia="en-AU"/>
    </w:rPr>
  </w:style>
  <w:style w:type="paragraph" w:customStyle="1" w:styleId="FooterOddPageNumber">
    <w:name w:val="Footer Odd Page Number"/>
    <w:basedOn w:val="FooterOdd"/>
    <w:rsid w:val="00641487"/>
    <w:pPr>
      <w:ind w:right="28"/>
    </w:pPr>
    <w:rPr>
      <w:b/>
      <w:color w:val="00B2A9"/>
    </w:rPr>
  </w:style>
  <w:style w:type="paragraph" w:customStyle="1" w:styleId="FootnoteSeparator">
    <w:name w:val="Footnote Separator"/>
    <w:basedOn w:val="Normal"/>
    <w:unhideWhenUsed/>
    <w:rsid w:val="00641487"/>
    <w:pPr>
      <w:pBdr>
        <w:top w:val="dotted" w:sz="8" w:space="0" w:color="363534"/>
      </w:pBdr>
      <w:spacing w:before="120" w:after="240" w:line="120" w:lineRule="exact"/>
    </w:pPr>
    <w:rPr>
      <w:rFonts w:eastAsia="Times New Roman" w:cs="Arial"/>
      <w:color w:val="363534"/>
      <w:sz w:val="16"/>
      <w:szCs w:val="16"/>
      <w:lang w:eastAsia="en-AU"/>
    </w:rPr>
  </w:style>
  <w:style w:type="paragraph" w:customStyle="1" w:styleId="Emailaddress">
    <w:name w:val="Email address"/>
    <w:basedOn w:val="Normal"/>
    <w:semiHidden/>
    <w:rsid w:val="00641487"/>
    <w:pPr>
      <w:spacing w:after="240" w:line="240" w:lineRule="atLeast"/>
    </w:pPr>
    <w:rPr>
      <w:rFonts w:eastAsia="Times New Roman" w:cs="Arial"/>
      <w:color w:val="363534"/>
      <w:sz w:val="16"/>
      <w:szCs w:val="16"/>
      <w:lang w:eastAsia="en-AU"/>
    </w:rPr>
  </w:style>
  <w:style w:type="character" w:customStyle="1" w:styleId="Italics">
    <w:name w:val="Italics"/>
    <w:rsid w:val="00641487"/>
    <w:rPr>
      <w:i/>
    </w:rPr>
  </w:style>
  <w:style w:type="paragraph" w:styleId="ListContinue">
    <w:name w:val="List Continue"/>
    <w:basedOn w:val="Normal"/>
    <w:semiHidden/>
    <w:qFormat/>
    <w:rsid w:val="00641487"/>
    <w:pPr>
      <w:spacing w:before="220" w:after="220" w:line="240" w:lineRule="atLeast"/>
      <w:ind w:left="340"/>
    </w:pPr>
    <w:rPr>
      <w:rFonts w:eastAsia="Times New Roman" w:cs="Arial"/>
      <w:color w:val="363534"/>
      <w:sz w:val="20"/>
      <w:szCs w:val="20"/>
      <w:lang w:eastAsia="en-AU"/>
    </w:rPr>
  </w:style>
  <w:style w:type="paragraph" w:styleId="ListContinue2">
    <w:name w:val="List Continue 2"/>
    <w:basedOn w:val="Normal"/>
    <w:semiHidden/>
    <w:qFormat/>
    <w:rsid w:val="00641487"/>
    <w:pPr>
      <w:spacing w:before="220" w:after="220" w:line="240" w:lineRule="atLeast"/>
      <w:ind w:left="680"/>
    </w:pPr>
    <w:rPr>
      <w:rFonts w:eastAsia="Times New Roman" w:cs="Arial"/>
      <w:color w:val="363534"/>
      <w:sz w:val="20"/>
      <w:szCs w:val="20"/>
      <w:lang w:eastAsia="en-AU"/>
    </w:rPr>
  </w:style>
  <w:style w:type="paragraph" w:styleId="ListNumber">
    <w:name w:val="List Number"/>
    <w:basedOn w:val="Normal"/>
    <w:qFormat/>
    <w:rsid w:val="00641487"/>
    <w:pPr>
      <w:numPr>
        <w:numId w:val="3"/>
      </w:numPr>
      <w:spacing w:before="120" w:after="120" w:line="240" w:lineRule="atLeast"/>
    </w:pPr>
    <w:rPr>
      <w:rFonts w:eastAsia="Times New Roman" w:cs="Arial"/>
      <w:color w:val="363534"/>
      <w:sz w:val="20"/>
      <w:szCs w:val="20"/>
      <w:lang w:eastAsia="en-AU"/>
    </w:rPr>
  </w:style>
  <w:style w:type="paragraph" w:styleId="ListNumber2">
    <w:name w:val="List Number 2"/>
    <w:basedOn w:val="Normal"/>
    <w:qFormat/>
    <w:rsid w:val="00641487"/>
    <w:pPr>
      <w:numPr>
        <w:ilvl w:val="1"/>
        <w:numId w:val="3"/>
      </w:numPr>
      <w:spacing w:before="120" w:after="120" w:line="240" w:lineRule="atLeast"/>
    </w:pPr>
    <w:rPr>
      <w:rFonts w:eastAsia="Times New Roman" w:cs="Arial"/>
      <w:color w:val="363534"/>
      <w:sz w:val="20"/>
      <w:szCs w:val="20"/>
      <w:lang w:eastAsia="en-AU"/>
    </w:rPr>
  </w:style>
  <w:style w:type="paragraph" w:styleId="ListNumber3">
    <w:name w:val="List Number 3"/>
    <w:basedOn w:val="Normal"/>
    <w:qFormat/>
    <w:rsid w:val="00641487"/>
    <w:pPr>
      <w:numPr>
        <w:ilvl w:val="2"/>
        <w:numId w:val="3"/>
      </w:numPr>
      <w:spacing w:before="120" w:after="120" w:line="240" w:lineRule="atLeast"/>
    </w:pPr>
    <w:rPr>
      <w:rFonts w:eastAsia="Times New Roman" w:cs="Arial"/>
      <w:color w:val="363534"/>
      <w:sz w:val="20"/>
      <w:szCs w:val="20"/>
      <w:lang w:eastAsia="en-AU"/>
    </w:rPr>
  </w:style>
  <w:style w:type="numbering" w:styleId="1ai">
    <w:name w:val="Outline List 1"/>
    <w:basedOn w:val="NoList"/>
    <w:rsid w:val="00641487"/>
    <w:pPr>
      <w:numPr>
        <w:numId w:val="1"/>
      </w:numPr>
    </w:pPr>
  </w:style>
  <w:style w:type="paragraph" w:styleId="BalloonText">
    <w:name w:val="Balloon Text"/>
    <w:basedOn w:val="Normal"/>
    <w:link w:val="BalloonTextChar"/>
    <w:uiPriority w:val="99"/>
    <w:semiHidden/>
    <w:unhideWhenUsed/>
    <w:rsid w:val="00641487"/>
    <w:pPr>
      <w:spacing w:after="240" w:line="240" w:lineRule="atLeast"/>
    </w:pPr>
    <w:rPr>
      <w:rFonts w:ascii="Tahoma" w:eastAsia="Times New Roman" w:hAnsi="Tahoma" w:cs="Tahoma"/>
      <w:color w:val="363534"/>
      <w:sz w:val="16"/>
      <w:szCs w:val="16"/>
      <w:lang w:eastAsia="en-AU"/>
    </w:rPr>
  </w:style>
  <w:style w:type="character" w:customStyle="1" w:styleId="BalloonTextChar">
    <w:name w:val="Balloon Text Char"/>
    <w:basedOn w:val="DefaultParagraphFont"/>
    <w:link w:val="BalloonText"/>
    <w:uiPriority w:val="99"/>
    <w:semiHidden/>
    <w:rsid w:val="00641487"/>
    <w:rPr>
      <w:rFonts w:ascii="Tahoma" w:eastAsia="Times New Roman" w:hAnsi="Tahoma" w:cs="Tahoma"/>
      <w:color w:val="363534"/>
      <w:sz w:val="16"/>
      <w:szCs w:val="16"/>
      <w:lang w:eastAsia="en-AU"/>
    </w:rPr>
  </w:style>
  <w:style w:type="paragraph" w:customStyle="1" w:styleId="TableTextBullet2">
    <w:name w:val="Table Text Bullet 2"/>
    <w:basedOn w:val="TableTextBullet"/>
    <w:qFormat/>
    <w:rsid w:val="00641487"/>
    <w:pPr>
      <w:numPr>
        <w:ilvl w:val="1"/>
      </w:numPr>
    </w:pPr>
    <w:rPr>
      <w:bCs/>
    </w:rPr>
  </w:style>
  <w:style w:type="paragraph" w:customStyle="1" w:styleId="TableTextBullet3">
    <w:name w:val="Table Text Bullet 3"/>
    <w:basedOn w:val="TableTextBullet2"/>
    <w:qFormat/>
    <w:rsid w:val="00641487"/>
    <w:pPr>
      <w:numPr>
        <w:ilvl w:val="2"/>
      </w:numPr>
    </w:pPr>
    <w:rPr>
      <w:bCs w:val="0"/>
    </w:rPr>
  </w:style>
  <w:style w:type="paragraph" w:customStyle="1" w:styleId="xDoublePic">
    <w:name w:val="xDoublePic"/>
    <w:basedOn w:val="xInlineShape"/>
    <w:semiHidden/>
    <w:rsid w:val="00641487"/>
    <w:pPr>
      <w:spacing w:before="0" w:after="0"/>
    </w:pPr>
  </w:style>
  <w:style w:type="paragraph" w:styleId="BodyText">
    <w:name w:val="Body Text"/>
    <w:basedOn w:val="Normal"/>
    <w:link w:val="BodyTextChar"/>
    <w:qFormat/>
    <w:rsid w:val="00641487"/>
    <w:pPr>
      <w:spacing w:before="60" w:after="120" w:line="240" w:lineRule="atLeast"/>
    </w:pPr>
    <w:rPr>
      <w:rFonts w:eastAsia="Times New Roman" w:cs="Times New Roman"/>
      <w:color w:val="363534"/>
      <w:sz w:val="20"/>
      <w:szCs w:val="20"/>
    </w:rPr>
  </w:style>
  <w:style w:type="character" w:customStyle="1" w:styleId="BodyTextChar">
    <w:name w:val="Body Text Char"/>
    <w:basedOn w:val="DefaultParagraphFont"/>
    <w:link w:val="BodyText"/>
    <w:rsid w:val="00641487"/>
    <w:rPr>
      <w:rFonts w:eastAsia="Times New Roman" w:cs="Times New Roman"/>
      <w:color w:val="363534"/>
      <w:sz w:val="20"/>
      <w:szCs w:val="20"/>
    </w:rPr>
  </w:style>
  <w:style w:type="paragraph" w:customStyle="1" w:styleId="Footnotes">
    <w:name w:val="Footnotes"/>
    <w:basedOn w:val="Normal"/>
    <w:rsid w:val="00641487"/>
    <w:pPr>
      <w:keepLines/>
      <w:numPr>
        <w:numId w:val="5"/>
      </w:numPr>
      <w:spacing w:before="60" w:after="100" w:afterAutospacing="1" w:line="180" w:lineRule="exact"/>
    </w:pPr>
    <w:rPr>
      <w:rFonts w:eastAsia="Times New Roman" w:cs="Arial"/>
      <w:color w:val="363534"/>
      <w:sz w:val="14"/>
      <w:szCs w:val="20"/>
      <w:lang w:eastAsia="en-AU"/>
    </w:rPr>
  </w:style>
  <w:style w:type="paragraph" w:customStyle="1" w:styleId="TableHeadingLeft">
    <w:name w:val="Table Heading Left"/>
    <w:basedOn w:val="TableTextLeft"/>
    <w:qFormat/>
    <w:rsid w:val="00CC45F4"/>
    <w:pPr>
      <w:keepNext/>
      <w:keepLines/>
      <w:ind w:left="67"/>
    </w:pPr>
    <w:rPr>
      <w:b/>
      <w:bCs/>
    </w:rPr>
  </w:style>
  <w:style w:type="character" w:customStyle="1" w:styleId="Superscript">
    <w:name w:val="Superscript"/>
    <w:semiHidden/>
    <w:rsid w:val="00641487"/>
    <w:rPr>
      <w:vertAlign w:val="superscript"/>
    </w:rPr>
  </w:style>
  <w:style w:type="character" w:styleId="Hyperlink">
    <w:name w:val="Hyperlink"/>
    <w:basedOn w:val="DefaultParagraphFont"/>
    <w:uiPriority w:val="99"/>
    <w:unhideWhenUsed/>
    <w:rsid w:val="00641487"/>
    <w:rPr>
      <w:color w:val="auto"/>
      <w:u w:val="single"/>
    </w:rPr>
  </w:style>
  <w:style w:type="paragraph" w:styleId="ListParagraph">
    <w:name w:val="List Paragraph"/>
    <w:basedOn w:val="Normal"/>
    <w:link w:val="ListParagraphChar"/>
    <w:uiPriority w:val="34"/>
    <w:qFormat/>
    <w:rsid w:val="00641487"/>
    <w:pPr>
      <w:spacing w:after="240" w:line="320" w:lineRule="atLeast"/>
      <w:ind w:left="720"/>
      <w:contextualSpacing/>
    </w:pPr>
    <w:rPr>
      <w:rFonts w:eastAsia="Times New Roman" w:cs="Arial"/>
      <w:color w:val="363534"/>
      <w:sz w:val="24"/>
      <w:szCs w:val="20"/>
      <w:lang w:eastAsia="en-AU"/>
    </w:rPr>
  </w:style>
  <w:style w:type="paragraph" w:styleId="Caption">
    <w:name w:val="caption"/>
    <w:basedOn w:val="Normal"/>
    <w:next w:val="BodyText"/>
    <w:rsid w:val="00641487"/>
    <w:pPr>
      <w:keepNext/>
      <w:spacing w:before="360" w:after="240" w:line="200" w:lineRule="atLeast"/>
    </w:pPr>
    <w:rPr>
      <w:rFonts w:eastAsia="Times New Roman" w:cs="Arial"/>
      <w:b/>
      <w:bCs/>
      <w:color w:val="363534"/>
      <w:sz w:val="16"/>
      <w:szCs w:val="20"/>
      <w:lang w:eastAsia="en-AU"/>
    </w:rPr>
  </w:style>
  <w:style w:type="character" w:customStyle="1" w:styleId="FootnoteReference1">
    <w:name w:val="Footnote Reference1"/>
    <w:basedOn w:val="DefaultParagraphFont"/>
    <w:uiPriority w:val="99"/>
    <w:rsid w:val="00641487"/>
    <w:rPr>
      <w:color w:val="363534"/>
      <w:vertAlign w:val="superscript"/>
    </w:rPr>
  </w:style>
  <w:style w:type="paragraph" w:styleId="FootnoteText">
    <w:name w:val="footnote text"/>
    <w:basedOn w:val="Normal"/>
    <w:link w:val="FootnoteTextChar"/>
    <w:uiPriority w:val="99"/>
    <w:rsid w:val="00375E8F"/>
    <w:pPr>
      <w:tabs>
        <w:tab w:val="left" w:pos="284"/>
      </w:tabs>
      <w:spacing w:after="60" w:line="180" w:lineRule="atLeast"/>
      <w:ind w:left="284" w:hanging="284"/>
    </w:pPr>
    <w:rPr>
      <w:rFonts w:ascii="Arial" w:eastAsia="Times New Roman" w:hAnsi="Arial" w:cs="Arial"/>
      <w:color w:val="363534"/>
      <w:kern w:val="16"/>
      <w:sz w:val="20"/>
      <w:szCs w:val="20"/>
      <w:lang w:eastAsia="en-AU"/>
    </w:rPr>
  </w:style>
  <w:style w:type="character" w:customStyle="1" w:styleId="FootnoteTextChar">
    <w:name w:val="Footnote Text Char"/>
    <w:basedOn w:val="DefaultParagraphFont"/>
    <w:link w:val="FootnoteText"/>
    <w:uiPriority w:val="99"/>
    <w:rsid w:val="00375E8F"/>
    <w:rPr>
      <w:rFonts w:ascii="Arial" w:eastAsia="Times New Roman" w:hAnsi="Arial" w:cs="Arial"/>
      <w:color w:val="363534"/>
      <w:kern w:val="16"/>
      <w:sz w:val="20"/>
      <w:szCs w:val="20"/>
      <w:lang w:eastAsia="en-AU"/>
    </w:rPr>
  </w:style>
  <w:style w:type="paragraph" w:styleId="ListBullet">
    <w:name w:val="List Bullet"/>
    <w:basedOn w:val="Normal"/>
    <w:unhideWhenUsed/>
    <w:qFormat/>
    <w:rsid w:val="00375E8F"/>
    <w:pPr>
      <w:numPr>
        <w:numId w:val="6"/>
      </w:numPr>
      <w:tabs>
        <w:tab w:val="clear" w:pos="340"/>
        <w:tab w:val="num" w:pos="450"/>
      </w:tabs>
      <w:spacing w:before="120" w:after="240" w:line="320" w:lineRule="atLeast"/>
      <w:ind w:left="450" w:hanging="270"/>
      <w:contextualSpacing/>
    </w:pPr>
    <w:rPr>
      <w:rFonts w:ascii="Arial" w:eastAsia="Times New Roman" w:hAnsi="Arial" w:cs="Arial"/>
      <w:color w:val="363534"/>
      <w:sz w:val="24"/>
      <w:szCs w:val="20"/>
      <w:lang w:eastAsia="en-AU"/>
    </w:rPr>
  </w:style>
  <w:style w:type="paragraph" w:styleId="ListBullet2">
    <w:name w:val="List Bullet 2"/>
    <w:basedOn w:val="ListBullet"/>
    <w:unhideWhenUsed/>
    <w:qFormat/>
    <w:rsid w:val="00641487"/>
    <w:pPr>
      <w:numPr>
        <w:ilvl w:val="1"/>
      </w:numPr>
    </w:pPr>
  </w:style>
  <w:style w:type="paragraph" w:styleId="ListBullet3">
    <w:name w:val="List Bullet 3"/>
    <w:basedOn w:val="Normal"/>
    <w:unhideWhenUsed/>
    <w:rsid w:val="00641487"/>
    <w:pPr>
      <w:numPr>
        <w:ilvl w:val="2"/>
        <w:numId w:val="6"/>
      </w:numPr>
      <w:spacing w:before="120" w:after="120" w:line="240" w:lineRule="atLeast"/>
    </w:pPr>
    <w:rPr>
      <w:rFonts w:eastAsia="Times New Roman" w:cs="Arial"/>
      <w:color w:val="363534"/>
      <w:sz w:val="20"/>
      <w:szCs w:val="20"/>
      <w:lang w:eastAsia="en-AU"/>
    </w:rPr>
  </w:style>
  <w:style w:type="paragraph" w:customStyle="1" w:styleId="Subtitle1">
    <w:name w:val="Subtitle1"/>
    <w:basedOn w:val="Normal"/>
    <w:next w:val="Normal"/>
    <w:uiPriority w:val="99"/>
    <w:rsid w:val="00641487"/>
    <w:pPr>
      <w:numPr>
        <w:ilvl w:val="1"/>
      </w:numPr>
      <w:spacing w:after="240" w:line="400" w:lineRule="exact"/>
      <w:jc w:val="right"/>
    </w:pPr>
    <w:rPr>
      <w:rFonts w:ascii="Arial" w:eastAsia="MingLiU" w:hAnsi="Arial" w:cs="Times New Roman"/>
      <w:iCs/>
      <w:color w:val="FFFFFF"/>
      <w:sz w:val="32"/>
      <w:szCs w:val="24"/>
      <w:lang w:eastAsia="en-AU"/>
    </w:rPr>
  </w:style>
  <w:style w:type="character" w:customStyle="1" w:styleId="SubtitleChar">
    <w:name w:val="Subtitle Char"/>
    <w:basedOn w:val="DefaultParagraphFont"/>
    <w:link w:val="Subtitle"/>
    <w:uiPriority w:val="99"/>
    <w:rsid w:val="00641487"/>
    <w:rPr>
      <w:rFonts w:ascii="Arial" w:eastAsia="MingLiU" w:hAnsi="Arial" w:cs="Times New Roman"/>
      <w:iCs/>
      <w:color w:val="FFFFFF"/>
      <w:sz w:val="32"/>
      <w:szCs w:val="24"/>
    </w:rPr>
  </w:style>
  <w:style w:type="paragraph" w:customStyle="1" w:styleId="TableTextLeft">
    <w:name w:val="Table Text Left"/>
    <w:basedOn w:val="Normal"/>
    <w:link w:val="TableTextLeftChar"/>
    <w:qFormat/>
    <w:rsid w:val="00B15265"/>
    <w:pPr>
      <w:spacing w:before="60" w:after="60" w:line="220" w:lineRule="atLeast"/>
      <w:ind w:right="113"/>
    </w:pPr>
    <w:rPr>
      <w:rFonts w:ascii="Arial" w:hAnsi="Arial" w:cs="Arial"/>
      <w:sz w:val="24"/>
      <w:szCs w:val="24"/>
      <w:lang w:val="en-US"/>
    </w:rPr>
  </w:style>
  <w:style w:type="table" w:styleId="TableColumns3">
    <w:name w:val="Table Columns 3"/>
    <w:basedOn w:val="TableNormal"/>
    <w:rsid w:val="00641487"/>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641487"/>
    <w:pPr>
      <w:numPr>
        <w:numId w:val="8"/>
      </w:numPr>
    </w:pPr>
  </w:style>
  <w:style w:type="paragraph" w:customStyle="1" w:styleId="TableTextNumbered">
    <w:name w:val="Table Text Numbered"/>
    <w:basedOn w:val="TableTextLeft"/>
    <w:qFormat/>
    <w:rsid w:val="00641487"/>
    <w:pPr>
      <w:numPr>
        <w:numId w:val="2"/>
      </w:numPr>
    </w:pPr>
  </w:style>
  <w:style w:type="paragraph" w:customStyle="1" w:styleId="TableTextNumbered2">
    <w:name w:val="Table Text Numbered 2"/>
    <w:basedOn w:val="TableTextNumbered"/>
    <w:qFormat/>
    <w:rsid w:val="00641487"/>
    <w:pPr>
      <w:numPr>
        <w:ilvl w:val="1"/>
      </w:numPr>
    </w:pPr>
  </w:style>
  <w:style w:type="paragraph" w:customStyle="1" w:styleId="TableTextNumbered3">
    <w:name w:val="Table Text Numbered 3"/>
    <w:basedOn w:val="TableTextNumbered2"/>
    <w:qFormat/>
    <w:rsid w:val="00641487"/>
    <w:pPr>
      <w:numPr>
        <w:ilvl w:val="2"/>
      </w:numPr>
    </w:pPr>
  </w:style>
  <w:style w:type="character" w:styleId="PlaceholderText">
    <w:name w:val="Placeholder Text"/>
    <w:basedOn w:val="DefaultParagraphFont"/>
    <w:uiPriority w:val="99"/>
    <w:rsid w:val="00641487"/>
    <w:rPr>
      <w:color w:val="808080"/>
    </w:rPr>
  </w:style>
  <w:style w:type="paragraph" w:customStyle="1" w:styleId="TableTextLeftBold">
    <w:name w:val="Table Text Left Bold"/>
    <w:basedOn w:val="TableTextLeft"/>
    <w:qFormat/>
    <w:rsid w:val="00641487"/>
    <w:rPr>
      <w:b/>
    </w:rPr>
  </w:style>
  <w:style w:type="paragraph" w:customStyle="1" w:styleId="BoldHeading">
    <w:name w:val="Bold Heading"/>
    <w:basedOn w:val="Normal"/>
    <w:next w:val="BodyText"/>
    <w:qFormat/>
    <w:rsid w:val="00641487"/>
    <w:pPr>
      <w:spacing w:before="280" w:after="240" w:line="240" w:lineRule="atLeast"/>
    </w:pPr>
    <w:rPr>
      <w:rFonts w:eastAsia="Times New Roman" w:cs="Arial"/>
      <w:b/>
      <w:color w:val="363534"/>
      <w:sz w:val="20"/>
      <w:szCs w:val="20"/>
      <w:lang w:eastAsia="en-AU"/>
    </w:rPr>
  </w:style>
  <w:style w:type="paragraph" w:customStyle="1" w:styleId="xInlineShape">
    <w:name w:val="xInlineShape"/>
    <w:basedOn w:val="Normal"/>
    <w:next w:val="BodyText"/>
    <w:uiPriority w:val="3"/>
    <w:semiHidden/>
    <w:rsid w:val="00641487"/>
    <w:pPr>
      <w:keepNext/>
      <w:spacing w:before="120" w:after="20" w:line="240" w:lineRule="auto"/>
    </w:pPr>
    <w:rPr>
      <w:rFonts w:eastAsia="Times New Roman" w:cs="Arial"/>
      <w:color w:val="363534"/>
      <w:sz w:val="20"/>
      <w:szCs w:val="20"/>
      <w:lang w:eastAsia="en-AU"/>
    </w:rPr>
  </w:style>
  <w:style w:type="character" w:customStyle="1" w:styleId="Heading4Char">
    <w:name w:val="Heading 4 Char"/>
    <w:basedOn w:val="DefaultParagraphFont"/>
    <w:link w:val="Heading4"/>
    <w:uiPriority w:val="9"/>
    <w:rsid w:val="00641487"/>
    <w:rPr>
      <w:rFonts w:ascii="Arial" w:eastAsia="MingLiU" w:hAnsi="Arial" w:cs="Times New Roman"/>
      <w:b/>
      <w:bCs/>
      <w:i/>
      <w:iCs/>
      <w:color w:val="494847"/>
      <w:sz w:val="24"/>
    </w:rPr>
  </w:style>
  <w:style w:type="paragraph" w:customStyle="1" w:styleId="xDisclaimerHeading">
    <w:name w:val="xDisclaimer Heading"/>
    <w:basedOn w:val="Normal"/>
    <w:rsid w:val="00641487"/>
    <w:pPr>
      <w:spacing w:before="170" w:after="20" w:line="170" w:lineRule="atLeast"/>
    </w:pPr>
    <w:rPr>
      <w:rFonts w:eastAsia="Times New Roman" w:cs="Arial"/>
      <w:b/>
      <w:color w:val="363534"/>
      <w:sz w:val="16"/>
      <w:szCs w:val="20"/>
      <w:lang w:eastAsia="en-AU"/>
    </w:rPr>
  </w:style>
  <w:style w:type="paragraph" w:customStyle="1" w:styleId="Title1">
    <w:name w:val="Title1"/>
    <w:basedOn w:val="Normal"/>
    <w:next w:val="Normal"/>
    <w:uiPriority w:val="10"/>
    <w:qFormat/>
    <w:rsid w:val="00641487"/>
    <w:pPr>
      <w:spacing w:after="360" w:line="600" w:lineRule="exact"/>
      <w:jc w:val="right"/>
    </w:pPr>
    <w:rPr>
      <w:rFonts w:ascii="Arial" w:eastAsia="MingLiU" w:hAnsi="Arial" w:cs="Times New Roman"/>
      <w:b/>
      <w:color w:val="FFFFFF"/>
      <w:spacing w:val="-2"/>
      <w:sz w:val="54"/>
      <w:szCs w:val="52"/>
      <w:lang w:eastAsia="en-AU"/>
    </w:rPr>
  </w:style>
  <w:style w:type="character" w:customStyle="1" w:styleId="TitleChar">
    <w:name w:val="Title Char"/>
    <w:basedOn w:val="DefaultParagraphFont"/>
    <w:link w:val="Title"/>
    <w:uiPriority w:val="10"/>
    <w:rsid w:val="00641487"/>
    <w:rPr>
      <w:rFonts w:ascii="Arial" w:eastAsia="MingLiU" w:hAnsi="Arial" w:cs="Times New Roman"/>
      <w:b/>
      <w:color w:val="FFFFFF"/>
      <w:spacing w:val="-2"/>
      <w:sz w:val="54"/>
      <w:szCs w:val="52"/>
    </w:rPr>
  </w:style>
  <w:style w:type="table" w:customStyle="1" w:styleId="TableAsPlaceholder1">
    <w:name w:val="Table As Placeholder1"/>
    <w:basedOn w:val="TableNormal"/>
    <w:uiPriority w:val="99"/>
    <w:qFormat/>
    <w:rsid w:val="00641487"/>
    <w:pPr>
      <w:spacing w:after="0" w:line="240" w:lineRule="atLeast"/>
    </w:pPr>
    <w:rPr>
      <w:rFonts w:eastAsia="Times New Roman" w:cs="Arial"/>
      <w:color w:val="363534"/>
      <w:sz w:val="20"/>
      <w:szCs w:val="20"/>
      <w:lang w:eastAsia="en-AU"/>
    </w:rPr>
    <w:tblPr>
      <w:tblCellMar>
        <w:left w:w="0" w:type="dxa"/>
        <w:right w:w="0" w:type="dxa"/>
      </w:tblCellMar>
    </w:tblPr>
  </w:style>
  <w:style w:type="paragraph" w:styleId="TOC1">
    <w:name w:val="toc 1"/>
    <w:basedOn w:val="Normal"/>
    <w:next w:val="Normal"/>
    <w:uiPriority w:val="39"/>
    <w:rsid w:val="00375E8F"/>
    <w:pPr>
      <w:tabs>
        <w:tab w:val="right" w:leader="dot" w:pos="9582"/>
      </w:tabs>
      <w:spacing w:before="240" w:after="60" w:line="240" w:lineRule="atLeast"/>
      <w:ind w:right="851"/>
    </w:pPr>
    <w:rPr>
      <w:rFonts w:ascii="Arial" w:eastAsia="Times New Roman" w:hAnsi="Arial" w:cs="Arial"/>
      <w:b/>
      <w:noProof/>
      <w:sz w:val="24"/>
      <w:szCs w:val="24"/>
      <w:lang w:eastAsia="en-AU"/>
    </w:rPr>
  </w:style>
  <w:style w:type="paragraph" w:customStyle="1" w:styleId="TOCHeading1">
    <w:name w:val="TOC Heading1"/>
    <w:basedOn w:val="Normal"/>
    <w:next w:val="TOCHeading"/>
    <w:uiPriority w:val="39"/>
    <w:qFormat/>
    <w:rsid w:val="00641487"/>
    <w:pPr>
      <w:tabs>
        <w:tab w:val="left" w:pos="1134"/>
        <w:tab w:val="left" w:pos="2268"/>
        <w:tab w:val="left" w:pos="3402"/>
        <w:tab w:val="left" w:pos="4536"/>
        <w:tab w:val="left" w:pos="5103"/>
      </w:tabs>
      <w:spacing w:after="360" w:line="240" w:lineRule="auto"/>
    </w:pPr>
    <w:rPr>
      <w:rFonts w:eastAsia="Times New Roman" w:cs="Arial"/>
      <w:b/>
      <w:color w:val="00B2A9"/>
      <w:sz w:val="40"/>
      <w:szCs w:val="40"/>
      <w:lang w:eastAsia="en-AU"/>
    </w:rPr>
  </w:style>
  <w:style w:type="paragraph" w:styleId="TOC2">
    <w:name w:val="toc 2"/>
    <w:basedOn w:val="Normal"/>
    <w:next w:val="Normal"/>
    <w:uiPriority w:val="39"/>
    <w:rsid w:val="006A3EB3"/>
    <w:pPr>
      <w:tabs>
        <w:tab w:val="right" w:leader="dot" w:pos="9582"/>
      </w:tabs>
      <w:spacing w:before="120" w:after="60" w:line="240" w:lineRule="atLeast"/>
      <w:ind w:right="851"/>
    </w:pPr>
    <w:rPr>
      <w:rFonts w:ascii="Arial" w:eastAsia="Times New Roman" w:hAnsi="Arial" w:cs="Arial"/>
      <w:noProof/>
      <w:sz w:val="24"/>
      <w:szCs w:val="28"/>
      <w:lang w:eastAsia="en-AU"/>
    </w:rPr>
  </w:style>
  <w:style w:type="paragraph" w:customStyle="1" w:styleId="TOC31">
    <w:name w:val="TOC 31"/>
    <w:basedOn w:val="Normal"/>
    <w:next w:val="Normal"/>
    <w:uiPriority w:val="39"/>
    <w:rsid w:val="00641487"/>
    <w:pPr>
      <w:tabs>
        <w:tab w:val="right" w:leader="dot" w:pos="9582"/>
      </w:tabs>
      <w:spacing w:before="60" w:after="60" w:line="240" w:lineRule="atLeast"/>
      <w:ind w:left="142" w:right="851"/>
    </w:pPr>
    <w:rPr>
      <w:rFonts w:eastAsia="PMingLiU"/>
      <w:noProof/>
      <w:color w:val="4F4E4E"/>
      <w:sz w:val="24"/>
      <w:szCs w:val="20"/>
      <w:lang w:eastAsia="en-AU"/>
    </w:rPr>
  </w:style>
  <w:style w:type="paragraph" w:styleId="TOC4">
    <w:name w:val="toc 4"/>
    <w:basedOn w:val="Normal"/>
    <w:uiPriority w:val="39"/>
    <w:rsid w:val="00641487"/>
    <w:pPr>
      <w:tabs>
        <w:tab w:val="right" w:leader="dot" w:pos="9582"/>
      </w:tabs>
      <w:spacing w:before="60" w:after="60" w:line="240" w:lineRule="atLeast"/>
      <w:ind w:left="284" w:right="851"/>
    </w:pPr>
    <w:rPr>
      <w:rFonts w:eastAsia="Times New Roman" w:cs="Arial"/>
      <w:noProof/>
      <w:color w:val="4F4E4E"/>
      <w:sz w:val="20"/>
      <w:szCs w:val="20"/>
      <w:lang w:eastAsia="en-AU"/>
    </w:rPr>
  </w:style>
  <w:style w:type="paragraph" w:styleId="TableofFigures">
    <w:name w:val="table of figures"/>
    <w:basedOn w:val="Normal"/>
    <w:next w:val="Normal"/>
    <w:uiPriority w:val="99"/>
    <w:rsid w:val="00641487"/>
    <w:pPr>
      <w:tabs>
        <w:tab w:val="right" w:leader="dot" w:pos="9582"/>
      </w:tabs>
      <w:spacing w:before="60" w:after="60" w:line="240" w:lineRule="atLeast"/>
      <w:ind w:right="851"/>
    </w:pPr>
    <w:rPr>
      <w:rFonts w:eastAsia="Times New Roman" w:cs="Arial"/>
      <w:color w:val="363534"/>
      <w:sz w:val="20"/>
      <w:szCs w:val="20"/>
      <w:lang w:eastAsia="en-AU"/>
    </w:rPr>
  </w:style>
  <w:style w:type="paragraph" w:customStyle="1" w:styleId="TOFHeading">
    <w:name w:val="TOF Heading"/>
    <w:basedOn w:val="Normal"/>
    <w:uiPriority w:val="99"/>
    <w:rsid w:val="00641487"/>
    <w:pPr>
      <w:keepNext/>
      <w:tabs>
        <w:tab w:val="left" w:pos="2268"/>
      </w:tabs>
      <w:spacing w:before="240" w:after="60" w:line="240" w:lineRule="atLeast"/>
    </w:pPr>
    <w:rPr>
      <w:rFonts w:eastAsia="Times New Roman" w:cs="Arial"/>
      <w:b/>
      <w:color w:val="00B2A9"/>
      <w:sz w:val="24"/>
      <w:szCs w:val="32"/>
      <w:lang w:eastAsia="en-AU"/>
    </w:rPr>
  </w:style>
  <w:style w:type="paragraph" w:customStyle="1" w:styleId="BodyText12ptBefore">
    <w:name w:val="Body Text 12pt Before"/>
    <w:basedOn w:val="BodyText"/>
    <w:next w:val="BodyText"/>
    <w:qFormat/>
    <w:rsid w:val="00641487"/>
    <w:pPr>
      <w:spacing w:before="240"/>
    </w:pPr>
  </w:style>
  <w:style w:type="character" w:customStyle="1" w:styleId="Heading7Char">
    <w:name w:val="Heading 7 Char"/>
    <w:basedOn w:val="DefaultParagraphFont"/>
    <w:link w:val="Heading7"/>
    <w:semiHidden/>
    <w:rsid w:val="00641487"/>
    <w:rPr>
      <w:rFonts w:ascii="Arial" w:eastAsia="MingLiU" w:hAnsi="Arial" w:cs="Times New Roman"/>
      <w:b/>
      <w:iCs/>
      <w:color w:val="FFFFFF"/>
      <w:sz w:val="22"/>
    </w:rPr>
  </w:style>
  <w:style w:type="character" w:customStyle="1" w:styleId="Heading9Char">
    <w:name w:val="Heading 9 Char"/>
    <w:basedOn w:val="DefaultParagraphFont"/>
    <w:link w:val="Heading9"/>
    <w:uiPriority w:val="1"/>
    <w:rsid w:val="00641487"/>
    <w:rPr>
      <w:b/>
      <w:color w:val="00B2A9"/>
      <w:sz w:val="24"/>
    </w:rPr>
  </w:style>
  <w:style w:type="paragraph" w:customStyle="1" w:styleId="AppendixHeading3">
    <w:name w:val="Appendix Heading 3"/>
    <w:basedOn w:val="Normal"/>
    <w:next w:val="BodyText"/>
    <w:uiPriority w:val="2"/>
    <w:rsid w:val="00641487"/>
    <w:pPr>
      <w:keepNext/>
      <w:keepLines/>
      <w:tabs>
        <w:tab w:val="left" w:pos="1559"/>
        <w:tab w:val="left" w:pos="1843"/>
        <w:tab w:val="left" w:pos="2126"/>
        <w:tab w:val="left" w:pos="2410"/>
        <w:tab w:val="left" w:pos="6804"/>
      </w:tabs>
      <w:spacing w:before="200" w:after="100" w:line="240" w:lineRule="exact"/>
    </w:pPr>
    <w:rPr>
      <w:rFonts w:ascii="Arial" w:eastAsia="Times New Roman" w:hAnsi="Arial" w:cs="Arial"/>
      <w:b/>
      <w:i/>
      <w:color w:val="494847"/>
      <w:sz w:val="20"/>
      <w:szCs w:val="20"/>
      <w:lang w:eastAsia="en-AU"/>
    </w:rPr>
  </w:style>
  <w:style w:type="paragraph" w:customStyle="1" w:styleId="TableofContents2">
    <w:name w:val="TableofContents2"/>
    <w:basedOn w:val="Normal"/>
    <w:semiHidden/>
    <w:rsid w:val="00641487"/>
    <w:pPr>
      <w:keepNext/>
      <w:spacing w:after="120" w:line="230" w:lineRule="auto"/>
    </w:pPr>
    <w:rPr>
      <w:rFonts w:eastAsia="Times New Roman" w:cs="Arial"/>
      <w:color w:val="363534"/>
      <w:spacing w:val="-6"/>
      <w:sz w:val="40"/>
      <w:szCs w:val="28"/>
      <w:lang w:eastAsia="en-AU"/>
    </w:rPr>
  </w:style>
  <w:style w:type="paragraph" w:customStyle="1" w:styleId="TOC51">
    <w:name w:val="TOC 51"/>
    <w:basedOn w:val="Normal"/>
    <w:next w:val="Normal"/>
    <w:autoRedefine/>
    <w:uiPriority w:val="39"/>
    <w:rsid w:val="00641487"/>
    <w:pPr>
      <w:tabs>
        <w:tab w:val="right" w:pos="9582"/>
      </w:tabs>
      <w:spacing w:before="240" w:after="60" w:line="240" w:lineRule="atLeast"/>
      <w:ind w:right="851"/>
    </w:pPr>
    <w:rPr>
      <w:rFonts w:eastAsia="Times New Roman" w:cs="Arial"/>
      <w:b/>
      <w:color w:val="00B2A9"/>
      <w:sz w:val="24"/>
      <w:szCs w:val="20"/>
      <w:lang w:eastAsia="en-AU"/>
    </w:rPr>
  </w:style>
  <w:style w:type="paragraph" w:styleId="TOC6">
    <w:name w:val="toc 6"/>
    <w:basedOn w:val="Normal"/>
    <w:next w:val="Normal"/>
    <w:autoRedefine/>
    <w:semiHidden/>
    <w:rsid w:val="00641487"/>
    <w:pPr>
      <w:spacing w:after="100" w:line="240" w:lineRule="atLeast"/>
      <w:ind w:left="1000"/>
    </w:pPr>
    <w:rPr>
      <w:rFonts w:eastAsia="Times New Roman" w:cs="Arial"/>
      <w:color w:val="363534"/>
      <w:sz w:val="20"/>
      <w:szCs w:val="20"/>
      <w:lang w:eastAsia="en-AU"/>
    </w:rPr>
  </w:style>
  <w:style w:type="paragraph" w:styleId="TOC7">
    <w:name w:val="toc 7"/>
    <w:basedOn w:val="Normal"/>
    <w:next w:val="Normal"/>
    <w:autoRedefine/>
    <w:semiHidden/>
    <w:rsid w:val="00641487"/>
    <w:pPr>
      <w:spacing w:after="100" w:line="240" w:lineRule="atLeast"/>
      <w:ind w:left="1200"/>
    </w:pPr>
    <w:rPr>
      <w:rFonts w:eastAsia="Times New Roman" w:cs="Arial"/>
      <w:color w:val="363534"/>
      <w:sz w:val="20"/>
      <w:szCs w:val="20"/>
      <w:lang w:eastAsia="en-AU"/>
    </w:rPr>
  </w:style>
  <w:style w:type="paragraph" w:customStyle="1" w:styleId="TOC81">
    <w:name w:val="TOC 81"/>
    <w:basedOn w:val="Normal"/>
    <w:next w:val="Normal"/>
    <w:autoRedefine/>
    <w:uiPriority w:val="39"/>
    <w:rsid w:val="00641487"/>
    <w:pPr>
      <w:tabs>
        <w:tab w:val="right" w:leader="dot" w:pos="9582"/>
      </w:tabs>
      <w:spacing w:before="240" w:after="60" w:line="240" w:lineRule="atLeast"/>
      <w:ind w:right="851"/>
      <w:contextualSpacing/>
    </w:pPr>
    <w:rPr>
      <w:rFonts w:eastAsia="Times New Roman" w:cs="Arial"/>
      <w:b/>
      <w:color w:val="00B2A9"/>
      <w:sz w:val="24"/>
      <w:szCs w:val="20"/>
      <w:lang w:eastAsia="en-AU"/>
    </w:rPr>
  </w:style>
  <w:style w:type="character" w:customStyle="1" w:styleId="Bold">
    <w:name w:val="Bold"/>
    <w:rsid w:val="00641487"/>
    <w:rPr>
      <w:b/>
    </w:rPr>
  </w:style>
  <w:style w:type="paragraph" w:customStyle="1" w:styleId="xContactDetails">
    <w:name w:val="xContact Details"/>
    <w:basedOn w:val="TableTextLeft"/>
    <w:uiPriority w:val="3"/>
    <w:semiHidden/>
    <w:rsid w:val="00641487"/>
    <w:pPr>
      <w:spacing w:before="40"/>
      <w:contextualSpacing/>
    </w:pPr>
    <w:rPr>
      <w:sz w:val="16"/>
    </w:rPr>
  </w:style>
  <w:style w:type="paragraph" w:customStyle="1" w:styleId="xEntityDetails">
    <w:name w:val="xEntity Details"/>
    <w:basedOn w:val="xContactDetails"/>
    <w:uiPriority w:val="3"/>
    <w:semiHidden/>
    <w:rsid w:val="00641487"/>
    <w:pPr>
      <w:framePr w:wrap="around" w:hAnchor="text"/>
    </w:pPr>
  </w:style>
  <w:style w:type="paragraph" w:customStyle="1" w:styleId="xStatus">
    <w:name w:val="xStatus"/>
    <w:basedOn w:val="Normal"/>
    <w:uiPriority w:val="3"/>
    <w:semiHidden/>
    <w:rsid w:val="00641487"/>
    <w:pPr>
      <w:tabs>
        <w:tab w:val="left" w:pos="1134"/>
        <w:tab w:val="left" w:pos="2268"/>
        <w:tab w:val="left" w:pos="3402"/>
        <w:tab w:val="left" w:pos="4536"/>
        <w:tab w:val="left" w:pos="5103"/>
      </w:tabs>
      <w:spacing w:after="240" w:line="240" w:lineRule="auto"/>
      <w:jc w:val="center"/>
    </w:pPr>
    <w:rPr>
      <w:rFonts w:eastAsia="Times New Roman" w:cs="Arial"/>
      <w:caps/>
      <w:color w:val="EAEAEA"/>
      <w:spacing w:val="40"/>
      <w:sz w:val="200"/>
      <w:szCs w:val="24"/>
      <w:lang w:eastAsia="en-AU"/>
    </w:rPr>
  </w:style>
  <w:style w:type="paragraph" w:customStyle="1" w:styleId="AppendixHeading2">
    <w:name w:val="Appendix Heading 2"/>
    <w:basedOn w:val="Normal"/>
    <w:next w:val="BodyText"/>
    <w:uiPriority w:val="2"/>
    <w:rsid w:val="00641487"/>
    <w:pPr>
      <w:keepNext/>
      <w:keepLines/>
      <w:tabs>
        <w:tab w:val="left" w:pos="1559"/>
        <w:tab w:val="left" w:pos="1843"/>
        <w:tab w:val="left" w:pos="2126"/>
        <w:tab w:val="left" w:pos="2410"/>
      </w:tabs>
      <w:spacing w:before="200" w:after="100" w:line="240" w:lineRule="exact"/>
    </w:pPr>
    <w:rPr>
      <w:rFonts w:eastAsia="Times New Roman" w:cs="Arial"/>
      <w:b/>
      <w:color w:val="494847"/>
      <w:sz w:val="20"/>
      <w:szCs w:val="20"/>
      <w:lang w:eastAsia="en-AU"/>
    </w:rPr>
  </w:style>
  <w:style w:type="character" w:customStyle="1" w:styleId="Heading8Char">
    <w:name w:val="Heading 8 Char"/>
    <w:basedOn w:val="DefaultParagraphFont"/>
    <w:link w:val="Heading8"/>
    <w:rsid w:val="00641487"/>
    <w:rPr>
      <w:rFonts w:ascii="Arial" w:eastAsia="MingLiU" w:hAnsi="Arial" w:cs="Times New Roman"/>
      <w:b/>
      <w:color w:val="00B2A9"/>
      <w:sz w:val="40"/>
    </w:rPr>
  </w:style>
  <w:style w:type="paragraph" w:styleId="Quote">
    <w:name w:val="Quote"/>
    <w:basedOn w:val="Normal"/>
    <w:link w:val="QuoteChar"/>
    <w:qFormat/>
    <w:rsid w:val="00CC45F4"/>
    <w:pPr>
      <w:tabs>
        <w:tab w:val="left" w:pos="1134"/>
      </w:tabs>
      <w:spacing w:before="120" w:after="120" w:line="320" w:lineRule="atLeast"/>
      <w:ind w:left="720" w:right="549"/>
    </w:pPr>
    <w:rPr>
      <w:rFonts w:ascii="Arial" w:eastAsia="Times New Roman" w:hAnsi="Arial" w:cs="Arial"/>
      <w:b/>
      <w:bCs/>
      <w:iCs/>
      <w:color w:val="363534"/>
      <w:szCs w:val="20"/>
      <w:lang w:eastAsia="en-AU"/>
    </w:rPr>
  </w:style>
  <w:style w:type="character" w:customStyle="1" w:styleId="QuoteChar">
    <w:name w:val="Quote Char"/>
    <w:basedOn w:val="DefaultParagraphFont"/>
    <w:link w:val="Quote"/>
    <w:rsid w:val="00CC45F4"/>
    <w:rPr>
      <w:rFonts w:ascii="Arial" w:eastAsia="Times New Roman" w:hAnsi="Arial" w:cs="Arial"/>
      <w:b/>
      <w:bCs/>
      <w:iCs/>
      <w:color w:val="363534"/>
      <w:szCs w:val="20"/>
      <w:lang w:eastAsia="en-AU"/>
    </w:rPr>
  </w:style>
  <w:style w:type="character" w:styleId="IntenseEmphasis">
    <w:name w:val="Intense Emphasis"/>
    <w:rsid w:val="00641487"/>
    <w:rPr>
      <w:b/>
      <w:bCs/>
      <w:i/>
      <w:iCs/>
      <w:color w:val="auto"/>
    </w:rPr>
  </w:style>
  <w:style w:type="character" w:customStyle="1" w:styleId="Heading6Char">
    <w:name w:val="Heading 6 Char"/>
    <w:basedOn w:val="DefaultParagraphFont"/>
    <w:link w:val="Heading6"/>
    <w:semiHidden/>
    <w:rsid w:val="00641487"/>
    <w:rPr>
      <w:rFonts w:ascii="Arial" w:eastAsia="MingLiU" w:hAnsi="Arial" w:cs="Times New Roman"/>
      <w:i/>
      <w:iCs/>
      <w:color w:val="00B2A9"/>
    </w:rPr>
  </w:style>
  <w:style w:type="character" w:customStyle="1" w:styleId="Heading5Char">
    <w:name w:val="Heading 5 Char"/>
    <w:basedOn w:val="DefaultParagraphFont"/>
    <w:link w:val="Heading5"/>
    <w:uiPriority w:val="9"/>
    <w:rsid w:val="00641487"/>
    <w:rPr>
      <w:rFonts w:ascii="Arial" w:eastAsia="MingLiU" w:hAnsi="Arial" w:cs="Times New Roman"/>
      <w:i/>
      <w:color w:val="494847"/>
    </w:rPr>
  </w:style>
  <w:style w:type="paragraph" w:customStyle="1" w:styleId="BlockText1">
    <w:name w:val="Block Text1"/>
    <w:basedOn w:val="Normal"/>
    <w:next w:val="BlockText"/>
    <w:semiHidden/>
    <w:unhideWhenUsed/>
    <w:rsid w:val="00641487"/>
    <w:pPr>
      <w:pBdr>
        <w:top w:val="single" w:sz="2" w:space="10" w:color="00B2A9" w:frame="1"/>
        <w:left w:val="single" w:sz="2" w:space="10" w:color="00B2A9" w:frame="1"/>
        <w:bottom w:val="single" w:sz="2" w:space="10" w:color="00B2A9" w:frame="1"/>
        <w:right w:val="single" w:sz="2" w:space="10" w:color="00B2A9" w:frame="1"/>
      </w:pBdr>
      <w:spacing w:after="240" w:line="240" w:lineRule="atLeast"/>
      <w:ind w:left="1152" w:right="1152"/>
    </w:pPr>
    <w:rPr>
      <w:rFonts w:eastAsia="PMingLiU"/>
      <w:i/>
      <w:iCs/>
      <w:color w:val="00B2A9"/>
      <w:sz w:val="20"/>
      <w:szCs w:val="20"/>
      <w:lang w:eastAsia="en-AU"/>
    </w:rPr>
  </w:style>
  <w:style w:type="paragraph" w:customStyle="1" w:styleId="IntenseQuote1">
    <w:name w:val="Intense Quote1"/>
    <w:basedOn w:val="Normal"/>
    <w:next w:val="Normal"/>
    <w:semiHidden/>
    <w:rsid w:val="00641487"/>
    <w:pPr>
      <w:pBdr>
        <w:bottom w:val="single" w:sz="4" w:space="4" w:color="00B2A9"/>
      </w:pBdr>
      <w:spacing w:before="200" w:after="280" w:line="240" w:lineRule="atLeast"/>
      <w:ind w:left="936" w:right="936"/>
    </w:pPr>
    <w:rPr>
      <w:rFonts w:eastAsia="Times New Roman" w:cs="Arial"/>
      <w:b/>
      <w:bCs/>
      <w:i/>
      <w:iCs/>
      <w:color w:val="E5F7F6"/>
      <w:sz w:val="20"/>
      <w:szCs w:val="20"/>
      <w:lang w:eastAsia="en-AU"/>
    </w:rPr>
  </w:style>
  <w:style w:type="character" w:customStyle="1" w:styleId="IntenseQuoteChar">
    <w:name w:val="Intense Quote Char"/>
    <w:basedOn w:val="DefaultParagraphFont"/>
    <w:link w:val="IntenseQuote"/>
    <w:semiHidden/>
    <w:rsid w:val="00641487"/>
    <w:rPr>
      <w:rFonts w:ascii="Arial" w:hAnsi="Arial" w:cs="Times New Roman"/>
      <w:b/>
      <w:bCs/>
      <w:i/>
      <w:iCs/>
      <w:color w:val="E5F7F6"/>
      <w:sz w:val="20"/>
      <w:szCs w:val="20"/>
      <w:lang w:eastAsia="en-US"/>
    </w:rPr>
  </w:style>
  <w:style w:type="paragraph" w:customStyle="1" w:styleId="PullOutBoxBodyText">
    <w:name w:val="Pull Out Box Body Text"/>
    <w:basedOn w:val="Normal"/>
    <w:qFormat/>
    <w:rsid w:val="00641487"/>
    <w:pPr>
      <w:spacing w:before="120" w:after="120" w:line="240" w:lineRule="atLeast"/>
      <w:ind w:left="142" w:right="142"/>
    </w:pPr>
    <w:rPr>
      <w:rFonts w:eastAsia="Times New Roman" w:cs="Arial"/>
      <w:color w:val="363534"/>
      <w:sz w:val="20"/>
      <w:szCs w:val="20"/>
      <w:lang w:eastAsia="en-AU"/>
    </w:rPr>
  </w:style>
  <w:style w:type="paragraph" w:customStyle="1" w:styleId="PullOutBoxHeading">
    <w:name w:val="Pull Out Box Heading"/>
    <w:basedOn w:val="PullOutBoxBodyText"/>
    <w:next w:val="PullOutBoxBodyText"/>
    <w:qFormat/>
    <w:rsid w:val="00641487"/>
    <w:pPr>
      <w:keepNext/>
      <w:keepLines/>
    </w:pPr>
    <w:rPr>
      <w:b/>
      <w:szCs w:val="24"/>
    </w:rPr>
  </w:style>
  <w:style w:type="paragraph" w:customStyle="1" w:styleId="PullOutBoxBullet">
    <w:name w:val="Pull Out Box Bullet"/>
    <w:basedOn w:val="PullOutBoxBodyText"/>
    <w:qFormat/>
    <w:rsid w:val="00641487"/>
    <w:pPr>
      <w:numPr>
        <w:numId w:val="9"/>
      </w:numPr>
    </w:pPr>
  </w:style>
  <w:style w:type="paragraph" w:customStyle="1" w:styleId="PullOutBoxBullet2">
    <w:name w:val="Pull Out Box Bullet 2"/>
    <w:basedOn w:val="PullOutBoxBodyText"/>
    <w:qFormat/>
    <w:rsid w:val="00641487"/>
    <w:pPr>
      <w:numPr>
        <w:ilvl w:val="1"/>
        <w:numId w:val="9"/>
      </w:numPr>
    </w:pPr>
  </w:style>
  <w:style w:type="paragraph" w:customStyle="1" w:styleId="PullOutBoxBullet3">
    <w:name w:val="Pull Out Box Bullet 3"/>
    <w:basedOn w:val="PullOutBoxBodyText"/>
    <w:qFormat/>
    <w:rsid w:val="00641487"/>
    <w:pPr>
      <w:numPr>
        <w:ilvl w:val="2"/>
        <w:numId w:val="9"/>
      </w:numPr>
    </w:pPr>
  </w:style>
  <w:style w:type="paragraph" w:customStyle="1" w:styleId="xBackPageWebAddress">
    <w:name w:val="xBack Page Web Address"/>
    <w:basedOn w:val="Normal"/>
    <w:semiHidden/>
    <w:rsid w:val="00641487"/>
    <w:pPr>
      <w:spacing w:before="140" w:after="24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641487"/>
    <w:pPr>
      <w:spacing w:after="240" w:line="240" w:lineRule="atLeast"/>
    </w:pPr>
    <w:rPr>
      <w:rFonts w:eastAsia="Times New Roman" w:cs="Arial"/>
      <w:color w:val="FFFFFF"/>
      <w:sz w:val="20"/>
      <w:szCs w:val="20"/>
      <w:lang w:eastAsia="en-AU"/>
    </w:rPr>
  </w:style>
  <w:style w:type="paragraph" w:customStyle="1" w:styleId="Source">
    <w:name w:val="Source"/>
    <w:basedOn w:val="Normal"/>
    <w:next w:val="BodyText"/>
    <w:rsid w:val="00641487"/>
    <w:pPr>
      <w:spacing w:before="60" w:after="60" w:line="180" w:lineRule="atLeast"/>
    </w:pPr>
    <w:rPr>
      <w:rFonts w:eastAsia="Times New Roman" w:cs="Arial"/>
      <w:b/>
      <w:i/>
      <w:color w:val="363534"/>
      <w:sz w:val="14"/>
      <w:szCs w:val="20"/>
      <w:lang w:eastAsia="en-AU"/>
    </w:rPr>
  </w:style>
  <w:style w:type="paragraph" w:customStyle="1" w:styleId="xDisclaimerText">
    <w:name w:val="xDisclaimer Text"/>
    <w:basedOn w:val="xContactDetails"/>
    <w:rsid w:val="00641487"/>
    <w:pPr>
      <w:spacing w:before="0" w:after="0" w:line="175" w:lineRule="atLeast"/>
      <w:ind w:right="0"/>
      <w:contextualSpacing w:val="0"/>
    </w:pPr>
  </w:style>
  <w:style w:type="paragraph" w:customStyle="1" w:styleId="IntroFeatureText">
    <w:name w:val="Intro/Feature Text"/>
    <w:basedOn w:val="Normal"/>
    <w:next w:val="BodyText"/>
    <w:qFormat/>
    <w:rsid w:val="00641487"/>
    <w:pPr>
      <w:spacing w:before="60" w:after="180" w:line="360" w:lineRule="exact"/>
    </w:pPr>
    <w:rPr>
      <w:rFonts w:eastAsia="Times New Roman" w:cs="Arial"/>
      <w:color w:val="00B2A9"/>
      <w:spacing w:val="-2"/>
      <w:sz w:val="32"/>
      <w:szCs w:val="20"/>
      <w:lang w:eastAsia="en-AU"/>
    </w:rPr>
  </w:style>
  <w:style w:type="character" w:customStyle="1" w:styleId="BoldAndItalics">
    <w:name w:val="Bold And Italics"/>
    <w:semiHidden/>
    <w:rsid w:val="00641487"/>
    <w:rPr>
      <w:b/>
      <w:i/>
    </w:rPr>
  </w:style>
  <w:style w:type="paragraph" w:customStyle="1" w:styleId="TableTextRight">
    <w:name w:val="Table Text Right"/>
    <w:basedOn w:val="TableTextLeft"/>
    <w:qFormat/>
    <w:rsid w:val="00641487"/>
    <w:pPr>
      <w:jc w:val="right"/>
    </w:pPr>
  </w:style>
  <w:style w:type="paragraph" w:customStyle="1" w:styleId="CaptionDescriptive">
    <w:name w:val="Caption Descriptive"/>
    <w:basedOn w:val="BodyText"/>
    <w:next w:val="BodyText"/>
    <w:rsid w:val="00641487"/>
    <w:pPr>
      <w:spacing w:after="60" w:line="240" w:lineRule="auto"/>
      <w:ind w:right="227"/>
    </w:pPr>
    <w:rPr>
      <w:i/>
      <w:sz w:val="18"/>
      <w:szCs w:val="14"/>
    </w:rPr>
  </w:style>
  <w:style w:type="table" w:customStyle="1" w:styleId="PullOutBoxTable">
    <w:name w:val="Pull Out Box Table"/>
    <w:basedOn w:val="TableNormal"/>
    <w:uiPriority w:val="99"/>
    <w:rsid w:val="00641487"/>
    <w:pPr>
      <w:spacing w:after="0" w:line="240" w:lineRule="auto"/>
    </w:pPr>
    <w:rPr>
      <w:rFonts w:eastAsia="Times New Roman" w:cs="Arial"/>
      <w:color w:val="363534"/>
      <w:sz w:val="20"/>
      <w:szCs w:val="20"/>
      <w:lang w:eastAsia="en-AU"/>
    </w:rPr>
    <w:tblPr>
      <w:tblBorders>
        <w:top w:val="single" w:sz="4" w:space="0" w:color="00B2A9"/>
        <w:left w:val="single" w:sz="4" w:space="0" w:color="00B2A9"/>
        <w:bottom w:val="single" w:sz="4" w:space="0" w:color="00B2A9"/>
        <w:right w:val="single" w:sz="4" w:space="0" w:color="00B2A9"/>
      </w:tblBorders>
      <w:tblCellMar>
        <w:top w:w="85" w:type="dxa"/>
        <w:left w:w="0" w:type="dxa"/>
        <w:bottom w:w="85" w:type="dxa"/>
        <w:right w:w="0" w:type="dxa"/>
      </w:tblCellMar>
    </w:tblPr>
    <w:tcPr>
      <w:shd w:val="clear" w:color="auto" w:fill="auto"/>
    </w:tcPr>
  </w:style>
  <w:style w:type="paragraph" w:styleId="NoSpacing">
    <w:name w:val="No Spacing"/>
    <w:next w:val="BodyText"/>
    <w:rsid w:val="00641487"/>
    <w:pPr>
      <w:spacing w:after="0" w:line="240" w:lineRule="auto"/>
    </w:pPr>
    <w:rPr>
      <w:rFonts w:eastAsia="Times New Roman" w:cs="Arial"/>
      <w:color w:val="363534"/>
      <w:sz w:val="20"/>
      <w:szCs w:val="20"/>
      <w:lang w:eastAsia="en-AU"/>
    </w:rPr>
  </w:style>
  <w:style w:type="paragraph" w:styleId="Date">
    <w:name w:val="Date"/>
    <w:basedOn w:val="Normal"/>
    <w:next w:val="Normal"/>
    <w:link w:val="DateChar"/>
    <w:semiHidden/>
    <w:rsid w:val="00641487"/>
    <w:pPr>
      <w:spacing w:after="240" w:line="240" w:lineRule="atLeast"/>
    </w:pPr>
    <w:rPr>
      <w:rFonts w:eastAsia="Times New Roman" w:cs="Arial"/>
      <w:b/>
      <w:color w:val="FFFFFF"/>
      <w:sz w:val="36"/>
      <w:szCs w:val="20"/>
      <w:lang w:eastAsia="en-AU"/>
    </w:rPr>
  </w:style>
  <w:style w:type="character" w:customStyle="1" w:styleId="DateChar">
    <w:name w:val="Date Char"/>
    <w:basedOn w:val="DefaultParagraphFont"/>
    <w:link w:val="Date"/>
    <w:semiHidden/>
    <w:rsid w:val="00641487"/>
    <w:rPr>
      <w:rFonts w:eastAsia="Times New Roman" w:cs="Arial"/>
      <w:b/>
      <w:color w:val="FFFFFF"/>
      <w:sz w:val="36"/>
      <w:szCs w:val="20"/>
      <w:lang w:eastAsia="en-AU"/>
    </w:rPr>
  </w:style>
  <w:style w:type="paragraph" w:customStyle="1" w:styleId="NormalWeb1">
    <w:name w:val="Normal (Web)1"/>
    <w:basedOn w:val="Normal"/>
    <w:next w:val="NormalWeb"/>
    <w:uiPriority w:val="99"/>
    <w:unhideWhenUsed/>
    <w:rsid w:val="00641487"/>
    <w:pPr>
      <w:spacing w:after="240" w:line="240" w:lineRule="atLeast"/>
    </w:pPr>
    <w:rPr>
      <w:rFonts w:eastAsia="PMingLiU" w:cs="Times New Roman"/>
      <w:color w:val="363534"/>
      <w:sz w:val="20"/>
      <w:szCs w:val="24"/>
      <w:lang w:eastAsia="en-AU"/>
    </w:rPr>
  </w:style>
  <w:style w:type="character" w:customStyle="1" w:styleId="MySuperscript">
    <w:name w:val="MySuperscript"/>
    <w:uiPriority w:val="1"/>
    <w:semiHidden/>
    <w:rsid w:val="00641487"/>
    <w:rPr>
      <w:vertAlign w:val="superscript"/>
    </w:rPr>
  </w:style>
  <w:style w:type="character" w:customStyle="1" w:styleId="MySubscript">
    <w:name w:val="MySubscript"/>
    <w:uiPriority w:val="1"/>
    <w:semiHidden/>
    <w:rsid w:val="00641487"/>
    <w:rPr>
      <w:vertAlign w:val="subscript"/>
    </w:rPr>
  </w:style>
  <w:style w:type="character" w:customStyle="1" w:styleId="MySuperscriptItalics">
    <w:name w:val="MySuperscript&amp;Italics"/>
    <w:uiPriority w:val="1"/>
    <w:semiHidden/>
    <w:rsid w:val="00641487"/>
    <w:rPr>
      <w:i/>
      <w:vertAlign w:val="superscript"/>
    </w:rPr>
  </w:style>
  <w:style w:type="character" w:customStyle="1" w:styleId="MySubscriptItalics">
    <w:name w:val="MySubscript&amp;Italics"/>
    <w:uiPriority w:val="1"/>
    <w:semiHidden/>
    <w:rsid w:val="00641487"/>
    <w:rPr>
      <w:i/>
      <w:vertAlign w:val="subscript"/>
    </w:rPr>
  </w:style>
  <w:style w:type="paragraph" w:customStyle="1" w:styleId="QuoteBullet">
    <w:name w:val="Quote Bullet"/>
    <w:basedOn w:val="Quote"/>
    <w:qFormat/>
    <w:rsid w:val="00641487"/>
    <w:pPr>
      <w:numPr>
        <w:numId w:val="7"/>
      </w:numPr>
    </w:pPr>
  </w:style>
  <w:style w:type="paragraph" w:customStyle="1" w:styleId="QuoteBullet2">
    <w:name w:val="Quote Bullet 2"/>
    <w:basedOn w:val="Quote"/>
    <w:qFormat/>
    <w:rsid w:val="00641487"/>
    <w:pPr>
      <w:numPr>
        <w:ilvl w:val="1"/>
        <w:numId w:val="7"/>
      </w:numPr>
      <w:tabs>
        <w:tab w:val="clear" w:pos="1134"/>
      </w:tabs>
    </w:pPr>
  </w:style>
  <w:style w:type="character" w:styleId="CommentReference">
    <w:name w:val="annotation reference"/>
    <w:basedOn w:val="DefaultParagraphFont"/>
    <w:uiPriority w:val="99"/>
    <w:semiHidden/>
    <w:rsid w:val="00641487"/>
    <w:rPr>
      <w:sz w:val="16"/>
      <w:szCs w:val="16"/>
    </w:rPr>
  </w:style>
  <w:style w:type="paragraph" w:styleId="CommentText">
    <w:name w:val="annotation text"/>
    <w:basedOn w:val="Normal"/>
    <w:link w:val="CommentTextChar"/>
    <w:uiPriority w:val="99"/>
    <w:rsid w:val="00641487"/>
    <w:pPr>
      <w:spacing w:after="240" w:line="240" w:lineRule="auto"/>
    </w:pPr>
    <w:rPr>
      <w:rFonts w:eastAsia="Times New Roman" w:cs="Arial"/>
      <w:color w:val="363534"/>
      <w:sz w:val="20"/>
      <w:szCs w:val="20"/>
      <w:lang w:eastAsia="en-AU"/>
    </w:rPr>
  </w:style>
  <w:style w:type="character" w:customStyle="1" w:styleId="CommentTextChar">
    <w:name w:val="Comment Text Char"/>
    <w:basedOn w:val="DefaultParagraphFont"/>
    <w:link w:val="CommentText"/>
    <w:uiPriority w:val="99"/>
    <w:rsid w:val="00641487"/>
    <w:rPr>
      <w:rFonts w:eastAsia="Times New Roman" w:cs="Arial"/>
      <w:color w:val="363534"/>
      <w:sz w:val="20"/>
      <w:szCs w:val="20"/>
      <w:lang w:eastAsia="en-AU"/>
    </w:rPr>
  </w:style>
  <w:style w:type="paragraph" w:styleId="CommentSubject">
    <w:name w:val="annotation subject"/>
    <w:basedOn w:val="CommentText"/>
    <w:next w:val="CommentText"/>
    <w:link w:val="CommentSubjectChar"/>
    <w:uiPriority w:val="99"/>
    <w:semiHidden/>
    <w:rsid w:val="00641487"/>
    <w:rPr>
      <w:b/>
      <w:bCs/>
    </w:rPr>
  </w:style>
  <w:style w:type="character" w:customStyle="1" w:styleId="CommentSubjectChar">
    <w:name w:val="Comment Subject Char"/>
    <w:basedOn w:val="CommentTextChar"/>
    <w:link w:val="CommentSubject"/>
    <w:uiPriority w:val="99"/>
    <w:semiHidden/>
    <w:rsid w:val="00641487"/>
    <w:rPr>
      <w:rFonts w:eastAsia="Times New Roman" w:cs="Arial"/>
      <w:b/>
      <w:bCs/>
      <w:color w:val="363534"/>
      <w:sz w:val="20"/>
      <w:szCs w:val="20"/>
      <w:lang w:eastAsia="en-AU"/>
    </w:rPr>
  </w:style>
  <w:style w:type="paragraph" w:customStyle="1" w:styleId="PullOutBoxNumbered">
    <w:name w:val="Pull Out Box Numbered"/>
    <w:basedOn w:val="PullOutBoxBodyText"/>
    <w:qFormat/>
    <w:rsid w:val="00641487"/>
    <w:pPr>
      <w:numPr>
        <w:numId w:val="4"/>
      </w:numPr>
    </w:pPr>
  </w:style>
  <w:style w:type="paragraph" w:customStyle="1" w:styleId="PullOutBoxNumbered2">
    <w:name w:val="Pull Out Box Numbered 2"/>
    <w:basedOn w:val="PullOutBoxBodyText"/>
    <w:qFormat/>
    <w:rsid w:val="00641487"/>
    <w:pPr>
      <w:numPr>
        <w:ilvl w:val="1"/>
        <w:numId w:val="4"/>
      </w:numPr>
    </w:pPr>
  </w:style>
  <w:style w:type="paragraph" w:customStyle="1" w:styleId="PullOutBoxNumbered3">
    <w:name w:val="Pull Out Box Numbered 3"/>
    <w:basedOn w:val="PullOutBoxBodyText"/>
    <w:qFormat/>
    <w:rsid w:val="00641487"/>
    <w:pPr>
      <w:numPr>
        <w:ilvl w:val="2"/>
        <w:numId w:val="4"/>
      </w:numPr>
    </w:pPr>
  </w:style>
  <w:style w:type="table" w:styleId="TableGrid10">
    <w:name w:val="Table Grid 1"/>
    <w:basedOn w:val="TableNormal"/>
    <w:rsid w:val="00641487"/>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41487"/>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641487"/>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41487"/>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641487"/>
    <w:pPr>
      <w:spacing w:before="180" w:after="170"/>
    </w:pPr>
  </w:style>
  <w:style w:type="paragraph" w:customStyle="1" w:styleId="Heading1TopofPage">
    <w:name w:val="Heading 1 Top of Page"/>
    <w:basedOn w:val="Heading1"/>
    <w:next w:val="BodyText"/>
    <w:link w:val="Heading1TopofPageChar"/>
    <w:rsid w:val="00641487"/>
    <w:pPr>
      <w:pageBreakBefore/>
      <w:spacing w:before="300" w:after="360" w:line="440" w:lineRule="exact"/>
    </w:pPr>
    <w:rPr>
      <w:rFonts w:ascii="Arial" w:eastAsia="Times New Roman" w:hAnsi="Arial" w:cs="Arial"/>
      <w:bCs/>
      <w:color w:val="00B2A9"/>
      <w:kern w:val="32"/>
      <w:sz w:val="48"/>
      <w:lang w:eastAsia="en-AU"/>
    </w:rPr>
  </w:style>
  <w:style w:type="paragraph" w:customStyle="1" w:styleId="SectionHeading">
    <w:name w:val="Section Heading"/>
    <w:basedOn w:val="Normal"/>
    <w:next w:val="BodyText"/>
    <w:semiHidden/>
    <w:qFormat/>
    <w:rsid w:val="00641487"/>
    <w:pPr>
      <w:keepLines/>
      <w:pageBreakBefore/>
      <w:framePr w:w="11907" w:h="3402" w:hSpace="181" w:wrap="around" w:vAnchor="page" w:hAnchor="page" w:xAlign="right" w:yAlign="top"/>
      <w:spacing w:before="1300" w:after="240" w:line="240" w:lineRule="atLeast"/>
      <w:ind w:left="3969" w:right="1134"/>
      <w:suppressOverlap/>
      <w:jc w:val="right"/>
      <w:outlineLvl w:val="4"/>
    </w:pPr>
    <w:rPr>
      <w:rFonts w:eastAsia="Times New Roman" w:cs="Arial"/>
      <w:b/>
      <w:color w:val="FFFFFF"/>
      <w:sz w:val="52"/>
      <w:szCs w:val="40"/>
      <w:lang w:eastAsia="en-AU"/>
    </w:rPr>
  </w:style>
  <w:style w:type="paragraph" w:customStyle="1" w:styleId="HighlightBoxText">
    <w:name w:val="Highlight Box Text"/>
    <w:basedOn w:val="Normal"/>
    <w:qFormat/>
    <w:rsid w:val="00641487"/>
    <w:pPr>
      <w:spacing w:before="120" w:after="120" w:line="300" w:lineRule="atLeast"/>
      <w:ind w:left="227" w:right="227"/>
    </w:pPr>
    <w:rPr>
      <w:rFonts w:eastAsia="Times New Roman" w:cs="Arial"/>
      <w:color w:val="FFFFFF"/>
      <w:spacing w:val="-2"/>
      <w:sz w:val="24"/>
      <w:szCs w:val="20"/>
      <w:lang w:eastAsia="en-AU"/>
    </w:rPr>
  </w:style>
  <w:style w:type="character" w:customStyle="1" w:styleId="FollowedHyperlink1">
    <w:name w:val="FollowedHyperlink1"/>
    <w:basedOn w:val="DefaultParagraphFont"/>
    <w:uiPriority w:val="99"/>
    <w:rsid w:val="00641487"/>
    <w:rPr>
      <w:color w:val="800080"/>
      <w:u w:val="single"/>
    </w:rPr>
  </w:style>
  <w:style w:type="paragraph" w:customStyle="1" w:styleId="TitleBarText">
    <w:name w:val="Title Bar Text"/>
    <w:basedOn w:val="Normal"/>
    <w:uiPriority w:val="99"/>
    <w:qFormat/>
    <w:rsid w:val="00641487"/>
    <w:pPr>
      <w:spacing w:after="240" w:line="360" w:lineRule="exact"/>
      <w:jc w:val="right"/>
    </w:pPr>
    <w:rPr>
      <w:rFonts w:eastAsia="Times New Roman" w:cs="Arial"/>
      <w:color w:val="FFFFFF"/>
      <w:spacing w:val="-2"/>
      <w:sz w:val="28"/>
      <w:szCs w:val="28"/>
      <w:lang w:eastAsia="en-AU"/>
    </w:rPr>
  </w:style>
  <w:style w:type="table" w:customStyle="1" w:styleId="LogoPlaceholder">
    <w:name w:val="Logo Placeholder"/>
    <w:basedOn w:val="TableNormal"/>
    <w:uiPriority w:val="99"/>
    <w:rsid w:val="00641487"/>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641487"/>
    <w:pPr>
      <w:jc w:val="right"/>
    </w:pPr>
    <w:rPr>
      <w:rFonts w:cs="Times New Roman"/>
    </w:rPr>
  </w:style>
  <w:style w:type="paragraph" w:customStyle="1" w:styleId="xCoverStatus">
    <w:name w:val="xCoverStatus"/>
    <w:basedOn w:val="Normal"/>
    <w:semiHidden/>
    <w:rsid w:val="00641487"/>
    <w:pPr>
      <w:spacing w:after="24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641487"/>
    <w:pPr>
      <w:jc w:val="center"/>
    </w:pPr>
  </w:style>
  <w:style w:type="paragraph" w:customStyle="1" w:styleId="TableHeadingCentre">
    <w:name w:val="Table Heading Centre"/>
    <w:basedOn w:val="TableHeadingLeft"/>
    <w:qFormat/>
    <w:rsid w:val="00641487"/>
    <w:pPr>
      <w:jc w:val="center"/>
    </w:pPr>
  </w:style>
  <w:style w:type="paragraph" w:customStyle="1" w:styleId="Footnotes2">
    <w:name w:val="Footnotes 2"/>
    <w:basedOn w:val="Normal"/>
    <w:rsid w:val="00641487"/>
    <w:pPr>
      <w:numPr>
        <w:ilvl w:val="1"/>
        <w:numId w:val="5"/>
      </w:numPr>
      <w:spacing w:after="100" w:afterAutospacing="1" w:line="180" w:lineRule="atLeast"/>
      <w:ind w:left="568" w:hanging="284"/>
      <w:contextualSpacing/>
    </w:pPr>
    <w:rPr>
      <w:rFonts w:eastAsia="Times New Roman" w:cs="Arial"/>
      <w:color w:val="363534"/>
      <w:sz w:val="14"/>
      <w:szCs w:val="20"/>
      <w:lang w:eastAsia="en-AU"/>
    </w:rPr>
  </w:style>
  <w:style w:type="table" w:customStyle="1" w:styleId="HighlightTable">
    <w:name w:val="Highlight Table"/>
    <w:basedOn w:val="TableNormal"/>
    <w:uiPriority w:val="99"/>
    <w:rsid w:val="00641487"/>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641487"/>
    <w:rPr>
      <w:color w:val="00B2A9"/>
    </w:rPr>
  </w:style>
  <w:style w:type="paragraph" w:customStyle="1" w:styleId="CaptionImageorFigure">
    <w:name w:val="Caption Image or Figure"/>
    <w:basedOn w:val="Caption"/>
    <w:qFormat/>
    <w:rsid w:val="00641487"/>
    <w:pPr>
      <w:spacing w:before="60" w:after="120"/>
    </w:pPr>
  </w:style>
  <w:style w:type="paragraph" w:customStyle="1" w:styleId="PhotoCredit">
    <w:name w:val="Photo Credit"/>
    <w:basedOn w:val="CaptionDescriptive"/>
    <w:next w:val="BodyText"/>
    <w:qFormat/>
    <w:rsid w:val="00641487"/>
    <w:rPr>
      <w:i w:val="0"/>
      <w:sz w:val="16"/>
    </w:rPr>
  </w:style>
  <w:style w:type="paragraph" w:customStyle="1" w:styleId="ListAlpha">
    <w:name w:val="List Alpha"/>
    <w:basedOn w:val="Normal"/>
    <w:qFormat/>
    <w:rsid w:val="00641487"/>
    <w:pPr>
      <w:numPr>
        <w:numId w:val="10"/>
      </w:numPr>
      <w:spacing w:before="120" w:after="120" w:line="240" w:lineRule="atLeast"/>
    </w:pPr>
    <w:rPr>
      <w:rFonts w:eastAsia="Times New Roman" w:cs="Arial"/>
      <w:color w:val="363534"/>
      <w:sz w:val="20"/>
      <w:szCs w:val="20"/>
      <w:lang w:eastAsia="en-AU"/>
    </w:rPr>
  </w:style>
  <w:style w:type="paragraph" w:customStyle="1" w:styleId="ListAlpha2">
    <w:name w:val="List Alpha 2"/>
    <w:basedOn w:val="Normal"/>
    <w:qFormat/>
    <w:rsid w:val="00641487"/>
    <w:pPr>
      <w:numPr>
        <w:ilvl w:val="1"/>
        <w:numId w:val="10"/>
      </w:numPr>
      <w:spacing w:before="120" w:after="120" w:line="240" w:lineRule="atLeast"/>
    </w:pPr>
    <w:rPr>
      <w:rFonts w:eastAsia="Times New Roman" w:cs="Arial"/>
      <w:color w:val="363534"/>
      <w:sz w:val="20"/>
      <w:szCs w:val="20"/>
      <w:lang w:eastAsia="en-AU"/>
    </w:rPr>
  </w:style>
  <w:style w:type="paragraph" w:customStyle="1" w:styleId="ListAlpha3">
    <w:name w:val="List Alpha 3"/>
    <w:basedOn w:val="Normal"/>
    <w:qFormat/>
    <w:rsid w:val="00641487"/>
    <w:pPr>
      <w:numPr>
        <w:ilvl w:val="2"/>
        <w:numId w:val="10"/>
      </w:numPr>
      <w:spacing w:before="120" w:after="120" w:line="240" w:lineRule="atLeast"/>
    </w:pPr>
    <w:rPr>
      <w:rFonts w:eastAsia="Times New Roman" w:cs="Arial"/>
      <w:color w:val="363534"/>
      <w:sz w:val="20"/>
      <w:szCs w:val="20"/>
      <w:lang w:eastAsia="en-AU"/>
    </w:rPr>
  </w:style>
  <w:style w:type="paragraph" w:customStyle="1" w:styleId="HighlightBoxHeading">
    <w:name w:val="Highlight Box Heading"/>
    <w:basedOn w:val="HighlightBoxText"/>
    <w:qFormat/>
    <w:rsid w:val="00641487"/>
    <w:rPr>
      <w:b/>
    </w:rPr>
  </w:style>
  <w:style w:type="paragraph" w:customStyle="1" w:styleId="HighlightBoxBullet">
    <w:name w:val="Highlight Box Bullet"/>
    <w:basedOn w:val="HighlightBoxText"/>
    <w:qFormat/>
    <w:rsid w:val="00641487"/>
    <w:pPr>
      <w:numPr>
        <w:numId w:val="12"/>
      </w:numPr>
      <w:tabs>
        <w:tab w:val="left" w:pos="454"/>
      </w:tabs>
    </w:pPr>
  </w:style>
  <w:style w:type="character" w:customStyle="1" w:styleId="MyUnderline">
    <w:name w:val="MyUnderline"/>
    <w:uiPriority w:val="1"/>
    <w:semiHidden/>
    <w:rsid w:val="00641487"/>
    <w:rPr>
      <w:u w:val="single"/>
      <w:lang w:eastAsia="en-AU"/>
    </w:rPr>
  </w:style>
  <w:style w:type="character" w:customStyle="1" w:styleId="MyBoldItalicsUnderline">
    <w:name w:val="MyBoldItalicsUnderline"/>
    <w:uiPriority w:val="1"/>
    <w:semiHidden/>
    <w:rsid w:val="00641487"/>
    <w:rPr>
      <w:b/>
      <w:i/>
      <w:u w:val="single"/>
    </w:rPr>
  </w:style>
  <w:style w:type="character" w:customStyle="1" w:styleId="MyBoldUnderline">
    <w:name w:val="MyBoldUnderline"/>
    <w:uiPriority w:val="1"/>
    <w:semiHidden/>
    <w:rsid w:val="00641487"/>
    <w:rPr>
      <w:b/>
      <w:u w:val="single"/>
    </w:rPr>
  </w:style>
  <w:style w:type="character" w:customStyle="1" w:styleId="MyItalicsUnderline">
    <w:name w:val="MyItalicsUnderline"/>
    <w:uiPriority w:val="1"/>
    <w:semiHidden/>
    <w:rsid w:val="00641487"/>
    <w:rPr>
      <w:i/>
      <w:u w:val="single"/>
    </w:rPr>
  </w:style>
  <w:style w:type="paragraph" w:customStyle="1" w:styleId="SmallBodyText">
    <w:name w:val="Small Body Text"/>
    <w:basedOn w:val="xDisclaimerText"/>
    <w:qFormat/>
    <w:rsid w:val="00641487"/>
    <w:pPr>
      <w:spacing w:before="40" w:after="40" w:line="220" w:lineRule="atLeast"/>
    </w:pPr>
    <w:rPr>
      <w:sz w:val="18"/>
    </w:rPr>
  </w:style>
  <w:style w:type="paragraph" w:customStyle="1" w:styleId="SmallBullet">
    <w:name w:val="Small Bullet"/>
    <w:basedOn w:val="SmallBodyText"/>
    <w:qFormat/>
    <w:rsid w:val="00641487"/>
    <w:pPr>
      <w:numPr>
        <w:numId w:val="11"/>
      </w:numPr>
    </w:pPr>
  </w:style>
  <w:style w:type="paragraph" w:customStyle="1" w:styleId="SmallHeading">
    <w:name w:val="Small Heading"/>
    <w:basedOn w:val="xDisclaimerHeading"/>
    <w:next w:val="SmallBodyText"/>
    <w:qFormat/>
    <w:rsid w:val="00641487"/>
    <w:pPr>
      <w:spacing w:after="40" w:line="220" w:lineRule="atLeast"/>
    </w:pPr>
    <w:rPr>
      <w:sz w:val="18"/>
    </w:rPr>
  </w:style>
  <w:style w:type="paragraph" w:customStyle="1" w:styleId="xWeb">
    <w:name w:val="xWeb"/>
    <w:basedOn w:val="Normal"/>
    <w:semiHidden/>
    <w:qFormat/>
    <w:rsid w:val="00641487"/>
    <w:pPr>
      <w:spacing w:after="240" w:line="240" w:lineRule="auto"/>
    </w:pPr>
    <w:rPr>
      <w:rFonts w:eastAsia="Times New Roman" w:cs="Arial"/>
      <w:b/>
      <w:color w:val="FFFFFF"/>
      <w:spacing w:val="-4"/>
      <w:sz w:val="25"/>
      <w:szCs w:val="42"/>
      <w:lang w:eastAsia="en-AU"/>
    </w:rPr>
  </w:style>
  <w:style w:type="table" w:customStyle="1" w:styleId="DELWPTableNormal">
    <w:name w:val="DELWP Table Normal"/>
    <w:basedOn w:val="TableNormal"/>
    <w:uiPriority w:val="99"/>
    <w:rsid w:val="00641487"/>
    <w:pPr>
      <w:spacing w:after="0" w:line="240" w:lineRule="auto"/>
    </w:pPr>
    <w:rPr>
      <w:rFonts w:eastAsia="Times New Roman" w:cs="Arial"/>
      <w:color w:val="363534"/>
      <w:sz w:val="20"/>
      <w:szCs w:val="20"/>
      <w:lang w:eastAsia="en-AU"/>
    </w:rPr>
    <w:tblPr/>
  </w:style>
  <w:style w:type="paragraph" w:customStyle="1" w:styleId="xAccessibilityText">
    <w:name w:val="xAccessibility Text"/>
    <w:basedOn w:val="Normal"/>
    <w:semiHidden/>
    <w:qFormat/>
    <w:rsid w:val="00641487"/>
    <w:pPr>
      <w:spacing w:after="240" w:line="300" w:lineRule="exact"/>
    </w:pPr>
    <w:rPr>
      <w:rFonts w:eastAsia="Times New Roman" w:cs="Arial"/>
      <w:color w:val="363534"/>
      <w:sz w:val="24"/>
      <w:szCs w:val="20"/>
      <w:lang w:eastAsia="en-AU"/>
    </w:rPr>
  </w:style>
  <w:style w:type="paragraph" w:customStyle="1" w:styleId="xAccessibilityHeading">
    <w:name w:val="xAccessibility Heading"/>
    <w:basedOn w:val="Normal"/>
    <w:semiHidden/>
    <w:qFormat/>
    <w:rsid w:val="00641487"/>
    <w:pPr>
      <w:spacing w:before="170" w:after="20" w:line="300" w:lineRule="exact"/>
    </w:pPr>
    <w:rPr>
      <w:rFonts w:eastAsia="Times New Roman" w:cs="Arial"/>
      <w:b/>
      <w:color w:val="363534"/>
      <w:sz w:val="24"/>
      <w:szCs w:val="20"/>
      <w:lang w:eastAsia="en-AU"/>
    </w:rPr>
  </w:style>
  <w:style w:type="paragraph" w:customStyle="1" w:styleId="FooterEvenPageNumber">
    <w:name w:val="Footer Even Page Number"/>
    <w:basedOn w:val="FooterEven"/>
    <w:rsid w:val="00641487"/>
    <w:pPr>
      <w:framePr w:wrap="around" w:vAnchor="page" w:hAnchor="margin" w:yAlign="bottom"/>
    </w:pPr>
    <w:rPr>
      <w:b/>
      <w:color w:val="00B2A9"/>
    </w:rPr>
  </w:style>
  <w:style w:type="character" w:customStyle="1" w:styleId="Heading2Char">
    <w:name w:val="Heading 2 Char"/>
    <w:basedOn w:val="DefaultParagraphFont"/>
    <w:link w:val="Heading2"/>
    <w:uiPriority w:val="9"/>
    <w:semiHidden/>
    <w:rsid w:val="00F45DCA"/>
    <w:rPr>
      <w:b/>
      <w:bCs/>
      <w:iCs/>
      <w:kern w:val="20"/>
      <w:sz w:val="32"/>
      <w:szCs w:val="28"/>
    </w:rPr>
  </w:style>
  <w:style w:type="character" w:customStyle="1" w:styleId="Heading1Char">
    <w:name w:val="Heading 1 Char"/>
    <w:basedOn w:val="DefaultParagraphFont"/>
    <w:link w:val="Heading11"/>
    <w:uiPriority w:val="9"/>
    <w:rsid w:val="00641487"/>
    <w:rPr>
      <w:bCs/>
      <w:color w:val="00B2A9"/>
      <w:kern w:val="32"/>
      <w:sz w:val="48"/>
      <w:szCs w:val="32"/>
    </w:rPr>
  </w:style>
  <w:style w:type="character" w:customStyle="1" w:styleId="HiddenText">
    <w:name w:val="Hidden Text"/>
    <w:basedOn w:val="DefaultParagraphFont"/>
    <w:uiPriority w:val="1"/>
    <w:qFormat/>
    <w:rsid w:val="00641487"/>
    <w:rPr>
      <w:vanish/>
      <w:color w:val="FF0000"/>
      <w:sz w:val="20"/>
      <w:u w:val="dotted"/>
    </w:rPr>
  </w:style>
  <w:style w:type="paragraph" w:customStyle="1" w:styleId="xWebCoverPage">
    <w:name w:val="xWebCoverPage"/>
    <w:basedOn w:val="xWeb"/>
    <w:semiHidden/>
    <w:qFormat/>
    <w:rsid w:val="00641487"/>
    <w:rPr>
      <w:color w:val="00B2A9"/>
    </w:rPr>
  </w:style>
  <w:style w:type="character" w:customStyle="1" w:styleId="TableTextLeftChar">
    <w:name w:val="Table Text Left Char"/>
    <w:basedOn w:val="DefaultParagraphFont"/>
    <w:link w:val="TableTextLeft"/>
    <w:rsid w:val="00B15265"/>
    <w:rPr>
      <w:rFonts w:ascii="Arial" w:hAnsi="Arial" w:cs="Arial"/>
      <w:sz w:val="24"/>
      <w:szCs w:val="24"/>
      <w:lang w:val="en-US"/>
    </w:rPr>
  </w:style>
  <w:style w:type="paragraph" w:customStyle="1" w:styleId="TitleBlack">
    <w:name w:val="Title Black"/>
    <w:basedOn w:val="Title"/>
    <w:uiPriority w:val="99"/>
    <w:rsid w:val="00641487"/>
    <w:pPr>
      <w:spacing w:after="360" w:line="600" w:lineRule="exact"/>
      <w:contextualSpacing w:val="0"/>
    </w:pPr>
    <w:rPr>
      <w:color w:val="auto"/>
      <w:lang w:eastAsia="en-AU"/>
    </w:rPr>
  </w:style>
  <w:style w:type="paragraph" w:customStyle="1" w:styleId="SubtitleBlack">
    <w:name w:val="Subtitle Black"/>
    <w:basedOn w:val="Subtitle"/>
    <w:uiPriority w:val="99"/>
    <w:qFormat/>
    <w:rsid w:val="00641487"/>
    <w:pPr>
      <w:spacing w:after="240" w:line="400" w:lineRule="exact"/>
    </w:pPr>
    <w:rPr>
      <w:color w:val="auto"/>
      <w:lang w:eastAsia="en-AU"/>
    </w:rPr>
  </w:style>
  <w:style w:type="paragraph" w:customStyle="1" w:styleId="Heading1NoNumber">
    <w:name w:val="Heading 1 No Number"/>
    <w:basedOn w:val="Heading1"/>
    <w:next w:val="BodyText"/>
    <w:rsid w:val="00641487"/>
    <w:pPr>
      <w:spacing w:before="0" w:after="360" w:line="460" w:lineRule="exact"/>
    </w:pPr>
    <w:rPr>
      <w:rFonts w:ascii="Arial" w:eastAsia="Times New Roman" w:hAnsi="Arial" w:cs="Arial"/>
      <w:bCs/>
      <w:color w:val="00B2A9"/>
      <w:kern w:val="32"/>
      <w:sz w:val="48"/>
      <w:lang w:eastAsia="en-AU"/>
    </w:rPr>
  </w:style>
  <w:style w:type="paragraph" w:customStyle="1" w:styleId="SummaryHeading2">
    <w:name w:val="Summary Heading 2"/>
    <w:basedOn w:val="BodyText"/>
    <w:next w:val="BodyText"/>
    <w:qFormat/>
    <w:rsid w:val="00641487"/>
    <w:pPr>
      <w:keepNext/>
      <w:spacing w:before="240" w:after="100"/>
    </w:pPr>
    <w:rPr>
      <w:rFonts w:cs="Arial"/>
      <w:b/>
      <w:bCs/>
      <w:iCs/>
      <w:color w:val="00B2A9"/>
      <w:kern w:val="20"/>
      <w:sz w:val="24"/>
      <w:szCs w:val="28"/>
      <w:lang w:eastAsia="en-AU"/>
    </w:rPr>
  </w:style>
  <w:style w:type="paragraph" w:customStyle="1" w:styleId="SummaryHeading3">
    <w:name w:val="Summary Heading 3"/>
    <w:basedOn w:val="BodyText"/>
    <w:next w:val="BodyText"/>
    <w:qFormat/>
    <w:rsid w:val="00641487"/>
    <w:pPr>
      <w:keepNext/>
      <w:spacing w:before="200" w:after="100" w:line="240" w:lineRule="exact"/>
    </w:pPr>
    <w:rPr>
      <w:rFonts w:cs="Arial"/>
      <w:b/>
      <w:color w:val="494847"/>
      <w:szCs w:val="22"/>
      <w:lang w:eastAsia="en-AU"/>
    </w:rPr>
  </w:style>
  <w:style w:type="paragraph" w:customStyle="1" w:styleId="SummaryHeading4">
    <w:name w:val="Summary Heading 4"/>
    <w:basedOn w:val="BodyText"/>
    <w:next w:val="BodyText"/>
    <w:qFormat/>
    <w:rsid w:val="00641487"/>
    <w:pPr>
      <w:keepNext/>
      <w:spacing w:before="200" w:after="100" w:line="240" w:lineRule="exact"/>
    </w:pPr>
    <w:rPr>
      <w:rFonts w:ascii="Arial" w:eastAsia="MingLiU" w:hAnsi="Arial"/>
      <w:b/>
      <w:bCs/>
      <w:i/>
      <w:iCs/>
      <w:color w:val="494847"/>
      <w:szCs w:val="22"/>
      <w:lang w:eastAsia="en-AU"/>
    </w:rPr>
  </w:style>
  <w:style w:type="character" w:customStyle="1" w:styleId="AbbreviationsTerm">
    <w:name w:val="Abbreviations Term"/>
    <w:uiPriority w:val="1"/>
    <w:rsid w:val="00641487"/>
    <w:rPr>
      <w:b w:val="0"/>
    </w:rPr>
  </w:style>
  <w:style w:type="character" w:customStyle="1" w:styleId="GlossaryTerm">
    <w:name w:val="Glossary Term"/>
    <w:uiPriority w:val="1"/>
    <w:rsid w:val="00641487"/>
    <w:rPr>
      <w:b w:val="0"/>
    </w:rPr>
  </w:style>
  <w:style w:type="numbering" w:customStyle="1" w:styleId="DELWPHeadings">
    <w:name w:val="DELWP Headings"/>
    <w:basedOn w:val="NoList"/>
    <w:rsid w:val="00641487"/>
    <w:pPr>
      <w:numPr>
        <w:numId w:val="13"/>
      </w:numPr>
    </w:pPr>
  </w:style>
  <w:style w:type="numbering" w:customStyle="1" w:styleId="DELWPAppendices">
    <w:name w:val="DELWP Appendices"/>
    <w:basedOn w:val="NoList"/>
    <w:rsid w:val="00641487"/>
    <w:pPr>
      <w:numPr>
        <w:numId w:val="14"/>
      </w:numPr>
    </w:pPr>
  </w:style>
  <w:style w:type="character" w:customStyle="1" w:styleId="Heading1TopofPageChar">
    <w:name w:val="Heading 1 Top of Page Char"/>
    <w:basedOn w:val="DefaultParagraphFont"/>
    <w:link w:val="Heading1TopofPage"/>
    <w:rsid w:val="00641487"/>
    <w:rPr>
      <w:rFonts w:ascii="Arial" w:eastAsia="Times New Roman" w:hAnsi="Arial" w:cs="Arial"/>
      <w:bCs/>
      <w:color w:val="00B2A9"/>
      <w:kern w:val="32"/>
      <w:sz w:val="48"/>
      <w:szCs w:val="32"/>
      <w:lang w:eastAsia="en-AU"/>
    </w:rPr>
  </w:style>
  <w:style w:type="paragraph" w:customStyle="1" w:styleId="References">
    <w:name w:val="References"/>
    <w:basedOn w:val="BodyText"/>
    <w:qFormat/>
    <w:rsid w:val="00641487"/>
    <w:pPr>
      <w:ind w:left="709" w:hanging="709"/>
    </w:pPr>
  </w:style>
  <w:style w:type="paragraph" w:customStyle="1" w:styleId="xDisclaimertext4">
    <w:name w:val="xDisclaimer text 4"/>
    <w:basedOn w:val="xDisclaimertext3"/>
    <w:qFormat/>
    <w:rsid w:val="00641487"/>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641487"/>
    <w:pPr>
      <w:framePr w:wrap="around"/>
      <w:spacing w:before="120" w:after="120"/>
    </w:pPr>
    <w:rPr>
      <w:b/>
      <w:color w:val="00B2A9"/>
      <w:sz w:val="20"/>
    </w:rPr>
  </w:style>
  <w:style w:type="paragraph" w:customStyle="1" w:styleId="xDisclaimertext5">
    <w:name w:val="xDisclaimer text 5"/>
    <w:basedOn w:val="xDisclaimertext4"/>
    <w:qFormat/>
    <w:rsid w:val="00641487"/>
    <w:pPr>
      <w:framePr w:wrap="around"/>
      <w:spacing w:after="100"/>
      <w:ind w:right="3119"/>
    </w:pPr>
  </w:style>
  <w:style w:type="paragraph" w:customStyle="1" w:styleId="Style1">
    <w:name w:val="Style1"/>
    <w:basedOn w:val="NormalWeb"/>
    <w:link w:val="Style1Char"/>
    <w:qFormat/>
    <w:rsid w:val="00641487"/>
    <w:pPr>
      <w:spacing w:before="120" w:after="120" w:line="240" w:lineRule="auto"/>
    </w:pPr>
    <w:rPr>
      <w:rFonts w:ascii="Arial" w:eastAsia="PMingLiU" w:hAnsi="Arial" w:cs="MuseoSans-100"/>
      <w:color w:val="002060"/>
      <w:spacing w:val="-2"/>
      <w:sz w:val="22"/>
      <w:lang w:val="en-US" w:eastAsia="ja-JP"/>
    </w:rPr>
  </w:style>
  <w:style w:type="character" w:customStyle="1" w:styleId="Style1Char">
    <w:name w:val="Style1 Char"/>
    <w:basedOn w:val="DefaultParagraphFont"/>
    <w:link w:val="Style1"/>
    <w:rsid w:val="00641487"/>
    <w:rPr>
      <w:rFonts w:ascii="Arial" w:eastAsia="PMingLiU" w:hAnsi="Arial" w:cs="MuseoSans-100"/>
      <w:color w:val="002060"/>
      <w:spacing w:val="-2"/>
      <w:szCs w:val="24"/>
      <w:lang w:val="en-US" w:eastAsia="ja-JP"/>
    </w:rPr>
  </w:style>
  <w:style w:type="paragraph" w:customStyle="1" w:styleId="PlainText1">
    <w:name w:val="Plain Text1"/>
    <w:basedOn w:val="Normal"/>
    <w:next w:val="PlainText"/>
    <w:link w:val="PlainTextChar"/>
    <w:uiPriority w:val="99"/>
    <w:semiHidden/>
    <w:unhideWhenUsed/>
    <w:rsid w:val="00641487"/>
    <w:pPr>
      <w:spacing w:before="120" w:after="120" w:line="240" w:lineRule="auto"/>
    </w:pPr>
    <w:rPr>
      <w:rFonts w:ascii="Consolas" w:eastAsia="PMingLiU" w:hAnsi="Consolas"/>
      <w:color w:val="002060"/>
      <w:sz w:val="21"/>
      <w:szCs w:val="26"/>
      <w:lang w:val="en-US"/>
    </w:rPr>
  </w:style>
  <w:style w:type="character" w:customStyle="1" w:styleId="PlainTextChar">
    <w:name w:val="Plain Text Char"/>
    <w:basedOn w:val="DefaultParagraphFont"/>
    <w:link w:val="PlainText1"/>
    <w:uiPriority w:val="99"/>
    <w:semiHidden/>
    <w:rsid w:val="00641487"/>
    <w:rPr>
      <w:rFonts w:ascii="Consolas" w:eastAsia="PMingLiU" w:hAnsi="Consolas"/>
      <w:color w:val="002060"/>
      <w:sz w:val="21"/>
      <w:szCs w:val="26"/>
      <w:lang w:val="en-US" w:eastAsia="en-US"/>
    </w:rPr>
  </w:style>
  <w:style w:type="paragraph" w:customStyle="1" w:styleId="Header1">
    <w:name w:val="Header 1"/>
    <w:basedOn w:val="Heading1"/>
    <w:next w:val="Normal"/>
    <w:link w:val="Header1Char"/>
    <w:rsid w:val="00F45DCA"/>
    <w:pPr>
      <w:spacing w:before="0" w:after="120" w:line="240" w:lineRule="auto"/>
      <w:jc w:val="center"/>
    </w:pPr>
    <w:rPr>
      <w:rFonts w:ascii="Tahoma" w:hAnsi="Tahoma"/>
      <w:b/>
      <w:caps/>
      <w:color w:val="auto"/>
      <w:sz w:val="36"/>
      <w:szCs w:val="28"/>
    </w:rPr>
  </w:style>
  <w:style w:type="character" w:customStyle="1" w:styleId="Header1Char">
    <w:name w:val="Header 1 Char"/>
    <w:basedOn w:val="DefaultParagraphFont"/>
    <w:link w:val="Header1"/>
    <w:rsid w:val="00F45DCA"/>
    <w:rPr>
      <w:rFonts w:ascii="Tahoma" w:eastAsiaTheme="majorEastAsia" w:hAnsi="Tahoma" w:cstheme="majorBidi"/>
      <w:b/>
      <w:caps/>
      <w:sz w:val="36"/>
      <w:szCs w:val="28"/>
    </w:rPr>
  </w:style>
  <w:style w:type="paragraph" w:customStyle="1" w:styleId="StyleBullet">
    <w:name w:val="Style Bullet"/>
    <w:basedOn w:val="ListParagraph"/>
    <w:link w:val="StyleBulletChar"/>
    <w:qFormat/>
    <w:rsid w:val="00641487"/>
    <w:pPr>
      <w:numPr>
        <w:numId w:val="17"/>
      </w:numPr>
      <w:spacing w:before="120" w:after="120" w:line="240" w:lineRule="auto"/>
    </w:pPr>
    <w:rPr>
      <w:rFonts w:ascii="Arial" w:hAnsi="Arial" w:cs="Times New Roman"/>
      <w:color w:val="002060"/>
      <w:sz w:val="22"/>
      <w:szCs w:val="24"/>
      <w:lang w:eastAsia="en-US"/>
    </w:rPr>
  </w:style>
  <w:style w:type="character" w:customStyle="1" w:styleId="StyleBulletChar">
    <w:name w:val="Style Bullet Char"/>
    <w:basedOn w:val="DefaultParagraphFont"/>
    <w:link w:val="StyleBullet"/>
    <w:rsid w:val="00641487"/>
    <w:rPr>
      <w:rFonts w:ascii="Arial" w:eastAsia="Times New Roman" w:hAnsi="Arial" w:cs="Times New Roman"/>
      <w:color w:val="002060"/>
      <w:szCs w:val="24"/>
    </w:rPr>
  </w:style>
  <w:style w:type="character" w:customStyle="1" w:styleId="ListParagraphChar">
    <w:name w:val="List Paragraph Char"/>
    <w:link w:val="ListParagraph"/>
    <w:uiPriority w:val="34"/>
    <w:rsid w:val="00641487"/>
    <w:rPr>
      <w:rFonts w:eastAsia="Times New Roman" w:cs="Arial"/>
      <w:color w:val="363534"/>
      <w:sz w:val="24"/>
      <w:szCs w:val="20"/>
      <w:lang w:eastAsia="en-AU"/>
    </w:rPr>
  </w:style>
  <w:style w:type="character" w:customStyle="1" w:styleId="A4">
    <w:name w:val="A4"/>
    <w:uiPriority w:val="99"/>
    <w:rsid w:val="00641487"/>
    <w:rPr>
      <w:rFonts w:cs="Letter"/>
      <w:color w:val="000000"/>
      <w:sz w:val="18"/>
      <w:szCs w:val="18"/>
    </w:rPr>
  </w:style>
  <w:style w:type="paragraph" w:customStyle="1" w:styleId="Default">
    <w:name w:val="Default"/>
    <w:rsid w:val="00641487"/>
    <w:pPr>
      <w:autoSpaceDE w:val="0"/>
      <w:autoSpaceDN w:val="0"/>
      <w:adjustRightInd w:val="0"/>
      <w:spacing w:after="0" w:line="240" w:lineRule="auto"/>
    </w:pPr>
    <w:rPr>
      <w:rFonts w:ascii="GT Walsheim Light" w:hAnsi="GT Walsheim Light" w:cs="GT Walsheim Light"/>
      <w:color w:val="000000"/>
      <w:sz w:val="24"/>
      <w:szCs w:val="24"/>
      <w:lang w:val="en-US"/>
    </w:rPr>
  </w:style>
  <w:style w:type="character" w:customStyle="1" w:styleId="A6">
    <w:name w:val="A6"/>
    <w:uiPriority w:val="99"/>
    <w:rsid w:val="00641487"/>
    <w:rPr>
      <w:rFonts w:cs="GT Walsheim Light"/>
      <w:color w:val="002539"/>
      <w:sz w:val="56"/>
      <w:szCs w:val="56"/>
    </w:rPr>
  </w:style>
  <w:style w:type="character" w:customStyle="1" w:styleId="A20">
    <w:name w:val="A20"/>
    <w:uiPriority w:val="99"/>
    <w:rsid w:val="00641487"/>
    <w:rPr>
      <w:rFonts w:cs="PQZAN X+ Dax"/>
      <w:color w:val="005487"/>
    </w:rPr>
  </w:style>
  <w:style w:type="character" w:styleId="UnresolvedMention">
    <w:name w:val="Unresolved Mention"/>
    <w:basedOn w:val="DefaultParagraphFont"/>
    <w:uiPriority w:val="99"/>
    <w:semiHidden/>
    <w:unhideWhenUsed/>
    <w:rsid w:val="00641487"/>
    <w:rPr>
      <w:color w:val="605E5C"/>
      <w:shd w:val="clear" w:color="auto" w:fill="E1DFDD"/>
    </w:rPr>
  </w:style>
  <w:style w:type="character" w:styleId="Strong">
    <w:name w:val="Strong"/>
    <w:basedOn w:val="DefaultParagraphFont"/>
    <w:uiPriority w:val="22"/>
    <w:qFormat/>
    <w:rsid w:val="00641487"/>
    <w:rPr>
      <w:b/>
      <w:bCs/>
    </w:rPr>
  </w:style>
  <w:style w:type="table" w:customStyle="1" w:styleId="GridTable4-Accent11">
    <w:name w:val="Grid Table 4 - Accent 11"/>
    <w:basedOn w:val="TableNormal"/>
    <w:next w:val="GridTable4-Accent1"/>
    <w:uiPriority w:val="49"/>
    <w:rsid w:val="00641487"/>
    <w:pPr>
      <w:spacing w:after="0" w:line="240" w:lineRule="auto"/>
    </w:pPr>
    <w:tblPr>
      <w:tblStyleRowBandSize w:val="1"/>
      <w:tblStyleColBandSize w:val="1"/>
      <w:tblBorders>
        <w:top w:val="single" w:sz="4" w:space="0" w:color="37FFF4"/>
        <w:left w:val="single" w:sz="4" w:space="0" w:color="37FFF4"/>
        <w:bottom w:val="single" w:sz="4" w:space="0" w:color="37FFF4"/>
        <w:right w:val="single" w:sz="4" w:space="0" w:color="37FFF4"/>
        <w:insideH w:val="single" w:sz="4" w:space="0" w:color="37FFF4"/>
        <w:insideV w:val="single" w:sz="4" w:space="0" w:color="37FFF4"/>
      </w:tblBorders>
    </w:tblPr>
    <w:tblStylePr w:type="firstRow">
      <w:rPr>
        <w:b/>
        <w:bCs/>
        <w:color w:val="FFFFFF"/>
      </w:rPr>
      <w:tblPr/>
      <w:tcPr>
        <w:tcBorders>
          <w:top w:val="single" w:sz="4" w:space="0" w:color="00B2A9"/>
          <w:left w:val="single" w:sz="4" w:space="0" w:color="00B2A9"/>
          <w:bottom w:val="single" w:sz="4" w:space="0" w:color="00B2A9"/>
          <w:right w:val="single" w:sz="4" w:space="0" w:color="00B2A9"/>
          <w:insideH w:val="nil"/>
          <w:insideV w:val="nil"/>
        </w:tcBorders>
        <w:shd w:val="clear" w:color="auto" w:fill="00B2A9"/>
      </w:tcPr>
    </w:tblStylePr>
    <w:tblStylePr w:type="lastRow">
      <w:rPr>
        <w:b/>
        <w:bCs/>
      </w:rPr>
      <w:tblPr/>
      <w:tcPr>
        <w:tcBorders>
          <w:top w:val="double" w:sz="4" w:space="0" w:color="00B2A9"/>
        </w:tcBorders>
      </w:tcPr>
    </w:tblStylePr>
    <w:tblStylePr w:type="firstCol">
      <w:rPr>
        <w:b/>
        <w:bCs/>
      </w:rPr>
    </w:tblStylePr>
    <w:tblStylePr w:type="lastCol">
      <w:rPr>
        <w:b/>
        <w:bCs/>
      </w:rPr>
    </w:tblStylePr>
    <w:tblStylePr w:type="band1Vert">
      <w:tblPr/>
      <w:tcPr>
        <w:shd w:val="clear" w:color="auto" w:fill="BCFFFB"/>
      </w:tcPr>
    </w:tblStylePr>
    <w:tblStylePr w:type="band1Horz">
      <w:tblPr/>
      <w:tcPr>
        <w:shd w:val="clear" w:color="auto" w:fill="BCFFFB"/>
      </w:tcPr>
    </w:tblStylePr>
  </w:style>
  <w:style w:type="character" w:customStyle="1" w:styleId="6qdm">
    <w:name w:val="_6qdm"/>
    <w:basedOn w:val="DefaultParagraphFont"/>
    <w:rsid w:val="00641487"/>
  </w:style>
  <w:style w:type="paragraph" w:customStyle="1" w:styleId="Pa14">
    <w:name w:val="Pa14"/>
    <w:basedOn w:val="Default"/>
    <w:next w:val="Default"/>
    <w:uiPriority w:val="99"/>
    <w:rsid w:val="00641487"/>
    <w:pPr>
      <w:spacing w:line="281" w:lineRule="atLeast"/>
    </w:pPr>
    <w:rPr>
      <w:rFonts w:ascii="VIC" w:hAnsi="VIC" w:cs="Times New Roman"/>
      <w:color w:val="auto"/>
    </w:rPr>
  </w:style>
  <w:style w:type="paragraph" w:customStyle="1" w:styleId="Pa9">
    <w:name w:val="Pa9"/>
    <w:basedOn w:val="Default"/>
    <w:next w:val="Default"/>
    <w:uiPriority w:val="99"/>
    <w:rsid w:val="00641487"/>
    <w:pPr>
      <w:spacing w:line="181" w:lineRule="atLeast"/>
    </w:pPr>
    <w:rPr>
      <w:rFonts w:ascii="VIC" w:hAnsi="VIC" w:cs="Times New Roman"/>
      <w:color w:val="auto"/>
    </w:rPr>
  </w:style>
  <w:style w:type="paragraph" w:customStyle="1" w:styleId="Pa22">
    <w:name w:val="Pa22"/>
    <w:basedOn w:val="Default"/>
    <w:next w:val="Default"/>
    <w:uiPriority w:val="99"/>
    <w:rsid w:val="00641487"/>
    <w:pPr>
      <w:spacing w:line="221" w:lineRule="atLeast"/>
    </w:pPr>
    <w:rPr>
      <w:rFonts w:ascii="VIC" w:hAnsi="VIC" w:cs="Times New Roman"/>
      <w:color w:val="auto"/>
    </w:rPr>
  </w:style>
  <w:style w:type="table" w:customStyle="1" w:styleId="ListTable3-Accent31">
    <w:name w:val="List Table 3 - Accent 31"/>
    <w:basedOn w:val="TableNormal"/>
    <w:next w:val="ListTable3-Accent3"/>
    <w:uiPriority w:val="48"/>
    <w:rsid w:val="00641487"/>
    <w:pPr>
      <w:spacing w:after="0" w:line="240" w:lineRule="auto"/>
    </w:pPr>
    <w:rPr>
      <w:rFonts w:eastAsia="Times New Roman"/>
      <w:lang w:val="en-US"/>
    </w:rPr>
    <w:tblPr>
      <w:tblStyleRowBandSize w:val="1"/>
      <w:tblStyleColBandSize w:val="1"/>
      <w:tblBorders>
        <w:top w:val="single" w:sz="4" w:space="0" w:color="66D1CB"/>
        <w:left w:val="single" w:sz="4" w:space="0" w:color="66D1CB"/>
        <w:bottom w:val="single" w:sz="4" w:space="0" w:color="66D1CB"/>
        <w:right w:val="single" w:sz="4" w:space="0" w:color="66D1CB"/>
      </w:tblBorders>
    </w:tblPr>
    <w:tblStylePr w:type="firstRow">
      <w:rPr>
        <w:b/>
        <w:bCs/>
        <w:color w:val="FFFFFF"/>
      </w:rPr>
      <w:tblPr/>
      <w:tcPr>
        <w:shd w:val="clear" w:color="auto" w:fill="66D1CB"/>
      </w:tcPr>
    </w:tblStylePr>
    <w:tblStylePr w:type="lastRow">
      <w:rPr>
        <w:b/>
        <w:bCs/>
      </w:rPr>
      <w:tblPr/>
      <w:tcPr>
        <w:tcBorders>
          <w:top w:val="double" w:sz="4" w:space="0" w:color="66D1C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6D1CB"/>
          <w:right w:val="single" w:sz="4" w:space="0" w:color="66D1CB"/>
        </w:tcBorders>
      </w:tcPr>
    </w:tblStylePr>
    <w:tblStylePr w:type="band1Horz">
      <w:tblPr/>
      <w:tcPr>
        <w:tcBorders>
          <w:top w:val="single" w:sz="4" w:space="0" w:color="66D1CB"/>
          <w:bottom w:val="single" w:sz="4" w:space="0" w:color="66D1C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left w:val="nil"/>
        </w:tcBorders>
      </w:tcPr>
    </w:tblStylePr>
    <w:tblStylePr w:type="swCell">
      <w:tblPr/>
      <w:tcPr>
        <w:tcBorders>
          <w:top w:val="double" w:sz="4" w:space="0" w:color="66D1CB"/>
          <w:right w:val="nil"/>
        </w:tcBorders>
      </w:tcPr>
    </w:tblStylePr>
  </w:style>
  <w:style w:type="table" w:customStyle="1" w:styleId="TableGridLight1">
    <w:name w:val="Table Grid Light1"/>
    <w:basedOn w:val="TableNormal"/>
    <w:next w:val="TableGridLight"/>
    <w:uiPriority w:val="40"/>
    <w:rsid w:val="00641487"/>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2-Accent31">
    <w:name w:val="List Table 2 - Accent 31"/>
    <w:basedOn w:val="TableNormal"/>
    <w:next w:val="ListTable2-Accent3"/>
    <w:uiPriority w:val="47"/>
    <w:rsid w:val="00641487"/>
    <w:pPr>
      <w:spacing w:after="0" w:line="240" w:lineRule="auto"/>
    </w:pPr>
    <w:rPr>
      <w:lang w:val="en-US"/>
    </w:rPr>
    <w:tblPr>
      <w:tblStyleRowBandSize w:val="1"/>
      <w:tblStyleColBandSize w:val="1"/>
      <w:tblBorders>
        <w:top w:val="single" w:sz="4" w:space="0" w:color="A3E3DF"/>
        <w:bottom w:val="single" w:sz="4" w:space="0" w:color="A3E3DF"/>
        <w:insideH w:val="single" w:sz="4" w:space="0" w:color="A3E3D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cPr>
    </w:tblStylePr>
    <w:tblStylePr w:type="band1Horz">
      <w:tblPr/>
      <w:tcPr>
        <w:shd w:val="clear" w:color="auto" w:fill="E0F5F4"/>
      </w:tcPr>
    </w:tblStylePr>
  </w:style>
  <w:style w:type="table" w:customStyle="1" w:styleId="ListTable21">
    <w:name w:val="List Table 21"/>
    <w:basedOn w:val="TableNormal"/>
    <w:next w:val="ListTable2"/>
    <w:uiPriority w:val="47"/>
    <w:rsid w:val="00641487"/>
    <w:pPr>
      <w:spacing w:after="0" w:line="240" w:lineRule="auto"/>
    </w:pPr>
    <w:rPr>
      <w:lang w:val="en-US"/>
    </w:rPr>
    <w:tblPr>
      <w:tblStyleRowBandSize w:val="1"/>
      <w:tblStyleColBandSize w:val="1"/>
      <w:tblBorders>
        <w:top w:val="single" w:sz="4" w:space="0" w:color="888583"/>
        <w:bottom w:val="single" w:sz="4" w:space="0" w:color="888583"/>
        <w:insideH w:val="single" w:sz="4" w:space="0" w:color="8885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cPr>
    </w:tblStylePr>
    <w:tblStylePr w:type="band1Horz">
      <w:tblPr/>
      <w:tcPr>
        <w:shd w:val="clear" w:color="auto" w:fill="D7D6D5"/>
      </w:tcPr>
    </w:tblStylePr>
  </w:style>
  <w:style w:type="table" w:customStyle="1" w:styleId="GridTable4-Accent31">
    <w:name w:val="Grid Table 4 - Accent 31"/>
    <w:basedOn w:val="TableNormal"/>
    <w:next w:val="GridTable4-Accent3"/>
    <w:uiPriority w:val="49"/>
    <w:rsid w:val="00641487"/>
    <w:pPr>
      <w:spacing w:after="0" w:line="240" w:lineRule="auto"/>
    </w:pPr>
    <w:rPr>
      <w:lang w:val="en-US"/>
    </w:rPr>
    <w:tblPr>
      <w:tblStyleRowBandSize w:val="1"/>
      <w:tblStyleColBandSize w:val="1"/>
      <w:tblBorders>
        <w:top w:val="single" w:sz="4" w:space="0" w:color="A3E3DF"/>
        <w:left w:val="single" w:sz="4" w:space="0" w:color="A3E3DF"/>
        <w:bottom w:val="single" w:sz="4" w:space="0" w:color="A3E3DF"/>
        <w:right w:val="single" w:sz="4" w:space="0" w:color="A3E3DF"/>
        <w:insideH w:val="single" w:sz="4" w:space="0" w:color="A3E3DF"/>
        <w:insideV w:val="single" w:sz="4" w:space="0" w:color="A3E3DF"/>
      </w:tblBorders>
    </w:tblPr>
    <w:tblStylePr w:type="firstRow">
      <w:rPr>
        <w:b/>
        <w:bCs/>
        <w:color w:val="FFFFFF"/>
      </w:rPr>
      <w:tblPr/>
      <w:tcPr>
        <w:tcBorders>
          <w:top w:val="single" w:sz="4" w:space="0" w:color="66D1CB"/>
          <w:left w:val="single" w:sz="4" w:space="0" w:color="66D1CB"/>
          <w:bottom w:val="single" w:sz="4" w:space="0" w:color="66D1CB"/>
          <w:right w:val="single" w:sz="4" w:space="0" w:color="66D1CB"/>
          <w:insideH w:val="nil"/>
          <w:insideV w:val="nil"/>
        </w:tcBorders>
        <w:shd w:val="clear" w:color="auto" w:fill="66D1CB"/>
      </w:tcPr>
    </w:tblStylePr>
    <w:tblStylePr w:type="lastRow">
      <w:rPr>
        <w:b/>
        <w:bCs/>
      </w:rPr>
      <w:tblPr/>
      <w:tcPr>
        <w:tcBorders>
          <w:top w:val="double" w:sz="4" w:space="0" w:color="66D1CB"/>
        </w:tcBorders>
      </w:tcPr>
    </w:tblStylePr>
    <w:tblStylePr w:type="firstCol">
      <w:rPr>
        <w:b/>
        <w:bCs/>
      </w:rPr>
    </w:tblStylePr>
    <w:tblStylePr w:type="lastCol">
      <w:rPr>
        <w:b/>
        <w:bCs/>
      </w:rPr>
    </w:tblStylePr>
    <w:tblStylePr w:type="band1Vert">
      <w:tblPr/>
      <w:tcPr>
        <w:shd w:val="clear" w:color="auto" w:fill="E0F5F4"/>
      </w:tcPr>
    </w:tblStylePr>
    <w:tblStylePr w:type="band1Horz">
      <w:tblPr/>
      <w:tcPr>
        <w:shd w:val="clear" w:color="auto" w:fill="E0F5F4"/>
      </w:tcPr>
    </w:tblStylePr>
  </w:style>
  <w:style w:type="paragraph" w:customStyle="1" w:styleId="Body">
    <w:name w:val="Body"/>
    <w:basedOn w:val="Normal"/>
    <w:link w:val="BodyChar"/>
    <w:qFormat/>
    <w:rsid w:val="00077C48"/>
    <w:pPr>
      <w:spacing w:after="120" w:line="320" w:lineRule="atLeast"/>
    </w:pPr>
    <w:rPr>
      <w:rFonts w:ascii="Arial" w:eastAsia="Times" w:hAnsi="Arial" w:cs="Times New Roman"/>
      <w:sz w:val="24"/>
      <w:szCs w:val="20"/>
    </w:rPr>
  </w:style>
  <w:style w:type="table" w:customStyle="1" w:styleId="TableGrid11">
    <w:name w:val="Table Grid11"/>
    <w:basedOn w:val="TableNormal"/>
    <w:next w:val="TableGrid"/>
    <w:rsid w:val="0064148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DefaultParagraphFont"/>
    <w:link w:val="Body"/>
    <w:rsid w:val="00077C48"/>
    <w:rPr>
      <w:rFonts w:ascii="Arial" w:eastAsia="Times" w:hAnsi="Arial" w:cs="Times New Roman"/>
      <w:sz w:val="24"/>
      <w:szCs w:val="20"/>
    </w:rPr>
  </w:style>
  <w:style w:type="character" w:customStyle="1" w:styleId="normaltextrun">
    <w:name w:val="normaltextrun"/>
    <w:basedOn w:val="DefaultParagraphFont"/>
    <w:rsid w:val="00641487"/>
  </w:style>
  <w:style w:type="character" w:customStyle="1" w:styleId="eop">
    <w:name w:val="eop"/>
    <w:basedOn w:val="DefaultParagraphFont"/>
    <w:rsid w:val="00641487"/>
  </w:style>
  <w:style w:type="table" w:styleId="TableGrid">
    <w:name w:val="Table Grid"/>
    <w:basedOn w:val="TableNormal"/>
    <w:uiPriority w:val="39"/>
    <w:rsid w:val="0064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41487"/>
    <w:rPr>
      <w:vertAlign w:val="superscript"/>
    </w:rPr>
  </w:style>
  <w:style w:type="paragraph" w:styleId="Subtitle">
    <w:name w:val="Subtitle"/>
    <w:basedOn w:val="Normal"/>
    <w:next w:val="Normal"/>
    <w:link w:val="SubtitleChar"/>
    <w:uiPriority w:val="99"/>
    <w:qFormat/>
    <w:rsid w:val="00641487"/>
    <w:pPr>
      <w:numPr>
        <w:ilvl w:val="1"/>
      </w:numPr>
    </w:pPr>
    <w:rPr>
      <w:rFonts w:ascii="Arial" w:eastAsia="MingLiU" w:hAnsi="Arial" w:cs="Times New Roman"/>
      <w:iCs/>
      <w:color w:val="FFFFFF"/>
      <w:sz w:val="32"/>
      <w:szCs w:val="24"/>
    </w:rPr>
  </w:style>
  <w:style w:type="character" w:customStyle="1" w:styleId="SubtitleChar1">
    <w:name w:val="Subtitle Char1"/>
    <w:basedOn w:val="DefaultParagraphFont"/>
    <w:uiPriority w:val="11"/>
    <w:rsid w:val="00641487"/>
    <w:rPr>
      <w:rFonts w:eastAsiaTheme="minorEastAsia"/>
      <w:color w:val="5A5A5A" w:themeColor="text1" w:themeTint="A5"/>
      <w:spacing w:val="15"/>
    </w:rPr>
  </w:style>
  <w:style w:type="character" w:customStyle="1" w:styleId="Heading4Char1">
    <w:name w:val="Heading 4 Char1"/>
    <w:basedOn w:val="DefaultParagraphFont"/>
    <w:uiPriority w:val="9"/>
    <w:semiHidden/>
    <w:rsid w:val="00641487"/>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641487"/>
    <w:pPr>
      <w:spacing w:after="0" w:line="240" w:lineRule="auto"/>
      <w:contextualSpacing/>
    </w:pPr>
    <w:rPr>
      <w:rFonts w:ascii="Arial" w:eastAsia="MingLiU" w:hAnsi="Arial" w:cs="Times New Roman"/>
      <w:b/>
      <w:color w:val="FFFFFF"/>
      <w:spacing w:val="-2"/>
      <w:sz w:val="54"/>
      <w:szCs w:val="52"/>
    </w:rPr>
  </w:style>
  <w:style w:type="character" w:customStyle="1" w:styleId="TitleChar1">
    <w:name w:val="Title Char1"/>
    <w:basedOn w:val="DefaultParagraphFont"/>
    <w:uiPriority w:val="10"/>
    <w:rsid w:val="00641487"/>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link w:val="Heading1"/>
    <w:uiPriority w:val="9"/>
    <w:rsid w:val="0064148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641487"/>
    <w:pPr>
      <w:outlineLvl w:val="9"/>
    </w:pPr>
  </w:style>
  <w:style w:type="character" w:customStyle="1" w:styleId="Heading7Char1">
    <w:name w:val="Heading 7 Char1"/>
    <w:basedOn w:val="DefaultParagraphFont"/>
    <w:uiPriority w:val="9"/>
    <w:semiHidden/>
    <w:rsid w:val="00641487"/>
    <w:rPr>
      <w:rFonts w:asciiTheme="majorHAnsi" w:eastAsiaTheme="majorEastAsia" w:hAnsiTheme="majorHAnsi" w:cstheme="majorBidi"/>
      <w:i/>
      <w:iCs/>
      <w:color w:val="1F3763" w:themeColor="accent1" w:themeShade="7F"/>
    </w:rPr>
  </w:style>
  <w:style w:type="character" w:customStyle="1" w:styleId="Heading9Char1">
    <w:name w:val="Heading 9 Char1"/>
    <w:basedOn w:val="DefaultParagraphFont"/>
    <w:uiPriority w:val="9"/>
    <w:semiHidden/>
    <w:rsid w:val="00641487"/>
    <w:rPr>
      <w:rFonts w:asciiTheme="majorHAnsi" w:eastAsiaTheme="majorEastAsia" w:hAnsiTheme="majorHAnsi" w:cstheme="majorBidi"/>
      <w:i/>
      <w:iCs/>
      <w:color w:val="272727" w:themeColor="text1" w:themeTint="D8"/>
      <w:sz w:val="21"/>
      <w:szCs w:val="21"/>
    </w:rPr>
  </w:style>
  <w:style w:type="character" w:customStyle="1" w:styleId="Heading8Char1">
    <w:name w:val="Heading 8 Char1"/>
    <w:basedOn w:val="DefaultParagraphFont"/>
    <w:uiPriority w:val="9"/>
    <w:semiHidden/>
    <w:rsid w:val="00641487"/>
    <w:rPr>
      <w:rFonts w:asciiTheme="majorHAnsi" w:eastAsiaTheme="majorEastAsia" w:hAnsiTheme="majorHAnsi" w:cstheme="majorBidi"/>
      <w:color w:val="272727" w:themeColor="text1" w:themeTint="D8"/>
      <w:sz w:val="21"/>
      <w:szCs w:val="21"/>
    </w:rPr>
  </w:style>
  <w:style w:type="character" w:customStyle="1" w:styleId="Heading6Char1">
    <w:name w:val="Heading 6 Char1"/>
    <w:basedOn w:val="DefaultParagraphFont"/>
    <w:uiPriority w:val="9"/>
    <w:semiHidden/>
    <w:rsid w:val="00641487"/>
    <w:rPr>
      <w:rFonts w:asciiTheme="majorHAnsi" w:eastAsiaTheme="majorEastAsia" w:hAnsiTheme="majorHAnsi" w:cstheme="majorBidi"/>
      <w:color w:val="1F3763" w:themeColor="accent1" w:themeShade="7F"/>
    </w:rPr>
  </w:style>
  <w:style w:type="character" w:customStyle="1" w:styleId="Heading5Char1">
    <w:name w:val="Heading 5 Char1"/>
    <w:basedOn w:val="DefaultParagraphFont"/>
    <w:uiPriority w:val="9"/>
    <w:semiHidden/>
    <w:rsid w:val="00641487"/>
    <w:rPr>
      <w:rFonts w:asciiTheme="majorHAnsi" w:eastAsiaTheme="majorEastAsia" w:hAnsiTheme="majorHAnsi" w:cstheme="majorBidi"/>
      <w:color w:val="2F5496" w:themeColor="accent1" w:themeShade="BF"/>
    </w:rPr>
  </w:style>
  <w:style w:type="paragraph" w:styleId="BlockText">
    <w:name w:val="Block Text"/>
    <w:basedOn w:val="Normal"/>
    <w:uiPriority w:val="99"/>
    <w:semiHidden/>
    <w:unhideWhenUsed/>
    <w:rsid w:val="0064148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IntenseQuote">
    <w:name w:val="Intense Quote"/>
    <w:basedOn w:val="Normal"/>
    <w:next w:val="Normal"/>
    <w:link w:val="IntenseQuoteChar"/>
    <w:qFormat/>
    <w:rsid w:val="00641487"/>
    <w:pPr>
      <w:pBdr>
        <w:top w:val="single" w:sz="4" w:space="10" w:color="4472C4" w:themeColor="accent1"/>
        <w:bottom w:val="single" w:sz="4" w:space="10" w:color="4472C4" w:themeColor="accent1"/>
      </w:pBdr>
      <w:spacing w:before="360" w:after="360"/>
      <w:ind w:left="864" w:right="864"/>
      <w:jc w:val="center"/>
    </w:pPr>
    <w:rPr>
      <w:rFonts w:ascii="Arial" w:hAnsi="Arial" w:cs="Times New Roman"/>
      <w:b/>
      <w:bCs/>
      <w:i/>
      <w:iCs/>
      <w:color w:val="E5F7F6"/>
      <w:sz w:val="20"/>
      <w:szCs w:val="20"/>
    </w:rPr>
  </w:style>
  <w:style w:type="character" w:customStyle="1" w:styleId="IntenseQuoteChar1">
    <w:name w:val="Intense Quote Char1"/>
    <w:basedOn w:val="DefaultParagraphFont"/>
    <w:uiPriority w:val="30"/>
    <w:rsid w:val="00641487"/>
    <w:rPr>
      <w:i/>
      <w:iCs/>
      <w:color w:val="4472C4" w:themeColor="accent1"/>
    </w:rPr>
  </w:style>
  <w:style w:type="paragraph" w:styleId="NormalWeb">
    <w:name w:val="Normal (Web)"/>
    <w:basedOn w:val="Normal"/>
    <w:uiPriority w:val="99"/>
    <w:semiHidden/>
    <w:unhideWhenUsed/>
    <w:rsid w:val="00641487"/>
    <w:rPr>
      <w:rFonts w:ascii="Times New Roman" w:hAnsi="Times New Roman" w:cs="Times New Roman"/>
      <w:sz w:val="24"/>
      <w:szCs w:val="24"/>
    </w:rPr>
  </w:style>
  <w:style w:type="table" w:styleId="TableSimple2">
    <w:name w:val="Table Simple 2"/>
    <w:basedOn w:val="TableNormal"/>
    <w:uiPriority w:val="99"/>
    <w:semiHidden/>
    <w:unhideWhenUsed/>
    <w:rsid w:val="006414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641487"/>
    <w:rPr>
      <w:color w:val="954F72" w:themeColor="followedHyperlink"/>
      <w:u w:val="single"/>
    </w:rPr>
  </w:style>
  <w:style w:type="character" w:customStyle="1" w:styleId="Heading2Char1">
    <w:name w:val="Heading 2 Char1"/>
    <w:basedOn w:val="DefaultParagraphFont"/>
    <w:uiPriority w:val="9"/>
    <w:semiHidden/>
    <w:rsid w:val="00641487"/>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1"/>
    <w:uiPriority w:val="99"/>
    <w:semiHidden/>
    <w:unhideWhenUsed/>
    <w:rsid w:val="00641487"/>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641487"/>
    <w:rPr>
      <w:rFonts w:ascii="Consolas" w:hAnsi="Consolas"/>
      <w:sz w:val="21"/>
      <w:szCs w:val="21"/>
    </w:rPr>
  </w:style>
  <w:style w:type="table" w:styleId="GridTable4-Accent1">
    <w:name w:val="Grid Table 4 Accent 1"/>
    <w:basedOn w:val="TableNormal"/>
    <w:uiPriority w:val="49"/>
    <w:rsid w:val="0064148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4148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Light">
    <w:name w:val="Grid Table Light"/>
    <w:basedOn w:val="TableNormal"/>
    <w:uiPriority w:val="40"/>
    <w:rsid w:val="006414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2-Accent3">
    <w:name w:val="List Table 2 Accent 3"/>
    <w:basedOn w:val="TableNormal"/>
    <w:uiPriority w:val="47"/>
    <w:rsid w:val="0064148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64148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64148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ubtleEmphasis">
    <w:name w:val="Subtle Emphasis"/>
    <w:basedOn w:val="DefaultParagraphFont"/>
    <w:uiPriority w:val="19"/>
    <w:qFormat/>
    <w:rsid w:val="00F45DCA"/>
    <w:rPr>
      <w:i/>
      <w:iCs/>
      <w:color w:val="404040" w:themeColor="text1" w:themeTint="BF"/>
    </w:rPr>
  </w:style>
  <w:style w:type="paragraph" w:customStyle="1" w:styleId="Heading1-AIP">
    <w:name w:val="Heading 1 - AIP"/>
    <w:basedOn w:val="Normal"/>
    <w:link w:val="Heading1-AIPChar"/>
    <w:qFormat/>
    <w:rsid w:val="006C7F30"/>
    <w:pPr>
      <w:keepNext/>
      <w:keepLines/>
      <w:spacing w:before="300" w:after="360" w:line="440" w:lineRule="exact"/>
      <w:outlineLvl w:val="0"/>
    </w:pPr>
    <w:rPr>
      <w:rFonts w:ascii="Arial" w:eastAsia="Times New Roman" w:hAnsi="Arial" w:cs="Arial"/>
      <w:bCs/>
      <w:color w:val="1F4E79" w:themeColor="accent5" w:themeShade="80"/>
      <w:kern w:val="32"/>
      <w:sz w:val="48"/>
      <w:szCs w:val="32"/>
      <w:lang w:eastAsia="en-AU"/>
    </w:rPr>
  </w:style>
  <w:style w:type="paragraph" w:customStyle="1" w:styleId="Heading2-AIP">
    <w:name w:val="Heading 2 - AIP"/>
    <w:basedOn w:val="Normal"/>
    <w:link w:val="Heading2-AIPChar"/>
    <w:qFormat/>
    <w:rsid w:val="006C7F30"/>
    <w:pPr>
      <w:keepNext/>
      <w:keepLines/>
      <w:tabs>
        <w:tab w:val="left" w:pos="1418"/>
        <w:tab w:val="left" w:pos="1701"/>
        <w:tab w:val="left" w:pos="1985"/>
      </w:tabs>
      <w:spacing w:before="240" w:after="100" w:line="280" w:lineRule="exact"/>
      <w:outlineLvl w:val="1"/>
    </w:pPr>
    <w:rPr>
      <w:rFonts w:ascii="Arial" w:eastAsia="Times New Roman" w:hAnsi="Arial" w:cs="Arial"/>
      <w:b/>
      <w:bCs/>
      <w:iCs/>
      <w:color w:val="1F4E79" w:themeColor="accent5" w:themeShade="80"/>
      <w:kern w:val="20"/>
      <w:sz w:val="32"/>
      <w:szCs w:val="28"/>
      <w:lang w:eastAsia="en-AU"/>
    </w:rPr>
  </w:style>
  <w:style w:type="character" w:customStyle="1" w:styleId="Heading1-AIPChar">
    <w:name w:val="Heading 1 - AIP Char"/>
    <w:basedOn w:val="DefaultParagraphFont"/>
    <w:link w:val="Heading1-AIP"/>
    <w:rsid w:val="006C7F30"/>
    <w:rPr>
      <w:rFonts w:ascii="Arial" w:eastAsia="Times New Roman" w:hAnsi="Arial" w:cs="Arial"/>
      <w:bCs/>
      <w:color w:val="1F4E79" w:themeColor="accent5" w:themeShade="80"/>
      <w:kern w:val="32"/>
      <w:sz w:val="48"/>
      <w:szCs w:val="32"/>
      <w:lang w:eastAsia="en-AU"/>
    </w:rPr>
  </w:style>
  <w:style w:type="paragraph" w:customStyle="1" w:styleId="Heading3-AIP">
    <w:name w:val="Heading 3 - AIP"/>
    <w:basedOn w:val="Normal"/>
    <w:link w:val="Heading3-AIPChar"/>
    <w:qFormat/>
    <w:rsid w:val="006C7F30"/>
    <w:pPr>
      <w:keepNext/>
      <w:keepLines/>
      <w:tabs>
        <w:tab w:val="left" w:pos="1418"/>
        <w:tab w:val="left" w:pos="1701"/>
        <w:tab w:val="left" w:pos="1985"/>
      </w:tabs>
      <w:spacing w:before="200" w:after="100" w:line="240" w:lineRule="exact"/>
      <w:outlineLvl w:val="2"/>
    </w:pPr>
    <w:rPr>
      <w:rFonts w:ascii="Arial" w:eastAsia="Times New Roman" w:hAnsi="Arial" w:cs="Arial"/>
      <w:b/>
      <w:color w:val="494847"/>
      <w:sz w:val="28"/>
      <w:szCs w:val="20"/>
      <w:lang w:eastAsia="en-AU"/>
    </w:rPr>
  </w:style>
  <w:style w:type="character" w:customStyle="1" w:styleId="Heading2-AIPChar">
    <w:name w:val="Heading 2 - AIP Char"/>
    <w:basedOn w:val="DefaultParagraphFont"/>
    <w:link w:val="Heading2-AIP"/>
    <w:rsid w:val="006C7F30"/>
    <w:rPr>
      <w:rFonts w:ascii="Arial" w:eastAsia="Times New Roman" w:hAnsi="Arial" w:cs="Arial"/>
      <w:b/>
      <w:bCs/>
      <w:iCs/>
      <w:color w:val="1F4E79" w:themeColor="accent5" w:themeShade="80"/>
      <w:kern w:val="20"/>
      <w:sz w:val="32"/>
      <w:szCs w:val="28"/>
      <w:lang w:eastAsia="en-AU"/>
    </w:rPr>
  </w:style>
  <w:style w:type="paragraph" w:customStyle="1" w:styleId="Heading4-AIP">
    <w:name w:val="Heading 4 - AIP"/>
    <w:basedOn w:val="Normal"/>
    <w:link w:val="Heading4-AIPChar"/>
    <w:qFormat/>
    <w:rsid w:val="006C7F30"/>
    <w:pPr>
      <w:keepNext/>
      <w:keepLines/>
      <w:numPr>
        <w:ilvl w:val="3"/>
      </w:numPr>
      <w:tabs>
        <w:tab w:val="num" w:pos="0"/>
        <w:tab w:val="left" w:pos="1418"/>
        <w:tab w:val="left" w:pos="1701"/>
        <w:tab w:val="left" w:pos="1985"/>
      </w:tabs>
      <w:spacing w:before="200" w:after="100" w:line="240" w:lineRule="atLeast"/>
      <w:outlineLvl w:val="3"/>
    </w:pPr>
    <w:rPr>
      <w:rFonts w:ascii="Arial" w:eastAsia="MingLiU" w:hAnsi="Arial" w:cs="Times New Roman"/>
      <w:b/>
      <w:bCs/>
      <w:i/>
      <w:iCs/>
      <w:color w:val="494847"/>
      <w:sz w:val="24"/>
      <w:szCs w:val="20"/>
      <w:lang w:eastAsia="en-AU"/>
    </w:rPr>
  </w:style>
  <w:style w:type="character" w:customStyle="1" w:styleId="Heading3-AIPChar">
    <w:name w:val="Heading 3 - AIP Char"/>
    <w:basedOn w:val="Heading3Char"/>
    <w:link w:val="Heading3-AIP"/>
    <w:rsid w:val="006C7F30"/>
    <w:rPr>
      <w:rFonts w:ascii="Arial" w:eastAsia="Times New Roman" w:hAnsi="Arial" w:cs="Arial"/>
      <w:b/>
      <w:color w:val="494847"/>
      <w:sz w:val="28"/>
      <w:szCs w:val="20"/>
      <w:lang w:eastAsia="en-AU"/>
    </w:rPr>
  </w:style>
  <w:style w:type="character" w:customStyle="1" w:styleId="Heading4-AIPChar">
    <w:name w:val="Heading 4 - AIP Char"/>
    <w:basedOn w:val="DefaultParagraphFont"/>
    <w:link w:val="Heading4-AIP"/>
    <w:rsid w:val="006C7F30"/>
    <w:rPr>
      <w:rFonts w:ascii="Arial" w:eastAsia="MingLiU" w:hAnsi="Arial" w:cs="Times New Roman"/>
      <w:b/>
      <w:bCs/>
      <w:i/>
      <w:iCs/>
      <w:color w:val="494847"/>
      <w:sz w:val="24"/>
      <w:szCs w:val="20"/>
      <w:lang w:eastAsia="en-AU"/>
    </w:rPr>
  </w:style>
  <w:style w:type="paragraph" w:customStyle="1" w:styleId="Tablecaption">
    <w:name w:val="Table caption"/>
    <w:basedOn w:val="Normal"/>
    <w:qFormat/>
    <w:rsid w:val="00CC45F4"/>
    <w:pPr>
      <w:keepNext/>
      <w:spacing w:before="200" w:after="200" w:line="320" w:lineRule="atLeast"/>
    </w:pPr>
    <w:rPr>
      <w:rFonts w:ascii="Arial" w:eastAsia="Times" w:hAnsi="Arial" w:cs="Times New Roman"/>
      <w:sz w:val="24"/>
      <w:szCs w:val="20"/>
    </w:rPr>
  </w:style>
  <w:style w:type="paragraph" w:customStyle="1" w:styleId="Documenttitle">
    <w:name w:val="Document title"/>
    <w:basedOn w:val="Normal"/>
    <w:qFormat/>
    <w:rsid w:val="00EA73D1"/>
    <w:pPr>
      <w:spacing w:after="0" w:line="600" w:lineRule="exact"/>
      <w:jc w:val="right"/>
    </w:pPr>
    <w:rPr>
      <w:rFonts w:ascii="Arial" w:eastAsia="MingLiU" w:hAnsi="Arial" w:cs="Times New Roman"/>
      <w:b/>
      <w:color w:val="1F4E79" w:themeColor="accent5" w:themeShade="80"/>
      <w:spacing w:val="-2"/>
      <w:sz w:val="54"/>
      <w:szCs w:val="52"/>
      <w:lang w:eastAsia="en-AU"/>
    </w:rPr>
  </w:style>
  <w:style w:type="paragraph" w:customStyle="1" w:styleId="Imprinttext">
    <w:name w:val="Imprint text"/>
    <w:basedOn w:val="Normal"/>
    <w:qFormat/>
    <w:rsid w:val="00EA73D1"/>
    <w:pPr>
      <w:framePr w:hSpace="181" w:wrap="around" w:vAnchor="page" w:hAnchor="margin" w:y="7246"/>
      <w:spacing w:before="60" w:after="60" w:line="210" w:lineRule="atLeast"/>
      <w:ind w:left="284" w:right="6"/>
      <w:suppressOverlap/>
    </w:pPr>
    <w:rPr>
      <w:rFonts w:ascii="Arial" w:eastAsia="Arial" w:hAnsi="Arial" w:cs="Times New Roman"/>
      <w:color w:val="363534"/>
      <w:sz w:val="20"/>
      <w:szCs w:val="32"/>
      <w:lang w:val="en-US" w:eastAsia="en-AU"/>
    </w:rPr>
  </w:style>
  <w:style w:type="paragraph" w:customStyle="1" w:styleId="Contentsheading">
    <w:name w:val="Contents heading"/>
    <w:basedOn w:val="Body"/>
    <w:qFormat/>
    <w:rsid w:val="006A3EB3"/>
    <w:rPr>
      <w:color w:val="1F4E79"/>
      <w:sz w:val="44"/>
      <w:szCs w:val="44"/>
      <w:lang w:eastAsia="en-AU"/>
    </w:rPr>
  </w:style>
  <w:style w:type="paragraph" w:customStyle="1" w:styleId="TableParagraph">
    <w:name w:val="Table Paragraph"/>
    <w:basedOn w:val="Normal"/>
    <w:uiPriority w:val="1"/>
    <w:qFormat/>
    <w:rsid w:val="00077C48"/>
    <w:pPr>
      <w:widowControl w:val="0"/>
      <w:autoSpaceDE w:val="0"/>
      <w:autoSpaceDN w:val="0"/>
      <w:spacing w:after="0" w:line="240" w:lineRule="auto"/>
      <w:ind w:left="113"/>
    </w:pPr>
    <w:rPr>
      <w:rFonts w:ascii="Lucida Sans" w:eastAsia="Lucida Sans" w:hAnsi="Lucida Sans" w:cs="Lucida San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www.wgea.gov.au/sites/default/files/documents/guide-to-gender-pay-equity.pdf"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abs.gov.au/statistics/health/disability/disability-ageing-and-carers-australia-summary-findings/latest-releas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delwp.vic.gov.au" TargetMode="External"/><Relationship Id="rId25" Type="http://schemas.openxmlformats.org/officeDocument/2006/relationships/footer" Target="footer4.xml"/><Relationship Id="rId33" Type="http://schemas.openxmlformats.org/officeDocument/2006/relationships/hyperlink" Target="https://www.aihw.gov.au/reports/men-women/female-health/contents/how-healthy/chronic-conditions" TargetMode="External"/><Relationship Id="rId2" Type="http://schemas.openxmlformats.org/officeDocument/2006/relationships/customXml" Target="../customXml/item2.xml"/><Relationship Id="rId16" Type="http://schemas.openxmlformats.org/officeDocument/2006/relationships/hyperlink" Target="http://www.relayservice.com.au" TargetMode="External"/><Relationship Id="rId20" Type="http://schemas.openxmlformats.org/officeDocument/2006/relationships/footer" Target="footer1.xml"/><Relationship Id="rId29" Type="http://schemas.openxmlformats.org/officeDocument/2006/relationships/hyperlink" Target="mailto:diversity.inclusion@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yperlink" Target="https://www.dca.org.au/research/project/shes-pricedless-2019-update-report" TargetMode="External"/><Relationship Id="rId5" Type="http://schemas.openxmlformats.org/officeDocument/2006/relationships/customXml" Target="../customXml/item5.xml"/><Relationship Id="rId15" Type="http://schemas.openxmlformats.org/officeDocument/2006/relationships/hyperlink" Target="mailto:customer.service@delwp.vic.gov.a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hyperlink" Target="https://humanright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reativecommons.org/licenses/by/4.0/" TargetMode="External"/><Relationship Id="rId22" Type="http://schemas.openxmlformats.org/officeDocument/2006/relationships/header" Target="header3.xml"/><Relationship Id="rId27" Type="http://schemas.openxmlformats.org/officeDocument/2006/relationships/hyperlink" Target="https://www.wgea.gov.au/sites/default/files/documents/guide-to-gender-pay-equity.pdf" TargetMode="External"/><Relationship Id="rId30" Type="http://schemas.openxmlformats.org/officeDocument/2006/relationships/hyperlink" Target="https://www.wgea.gov.au/pay-equity" TargetMode="External"/><Relationship Id="rId35" Type="http://schemas.openxmlformats.org/officeDocument/2006/relationships/fontTable" Target="fontTable.xml"/><Relationship Id="rId8"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partmental Plan" ma:contentTypeID="0x0101002517F445A0F35E449C98AAD631F2B0382D0091039437E405E4429C75DF501A52D119" ma:contentTypeVersion="6" ma:contentTypeDescription="Includes corporate and strategic plans - DEPI" ma:contentTypeScope="" ma:versionID="da31c98dae4fc79d340a87bf7d90eb9e">
  <xsd:schema xmlns:xsd="http://www.w3.org/2001/XMLSchema" xmlns:xs="http://www.w3.org/2001/XMLSchema" xmlns:p="http://schemas.microsoft.com/office/2006/metadata/properties" xmlns:ns1="http://schemas.microsoft.com/sharepoint/v3" xmlns:ns2="a5f32de4-e402-4188-b034-e71ca7d22e54" xmlns:ns3="9fd47c19-1c4a-4d7d-b342-c10cef269344" xmlns:ns4="c8227953-e4b1-43ea-a639-29ca30cbf255" targetNamespace="http://schemas.microsoft.com/office/2006/metadata/properties" ma:root="true" ma:fieldsID="26e221424bbefb737b6fe9801ea9940b" ns1:_="" ns2:_="" ns3:_="" ns4:_="">
    <xsd:import namespace="http://schemas.microsoft.com/sharepoint/v3"/>
    <xsd:import namespace="a5f32de4-e402-4188-b034-e71ca7d22e54"/>
    <xsd:import namespace="9fd47c19-1c4a-4d7d-b342-c10cef269344"/>
    <xsd:import namespace="c8227953-e4b1-43ea-a639-29ca30cbf25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i49b9a4f69684934abaaf2856ba1e775"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6;#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5;#People and Culture Operations|7991fa5d-76c3-4a65-ac1f-930e83f77816"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83f077ec-5daa-4420-bd57-116adee9ab49}" ma:internalName="TaxCatchAll" ma:showField="CatchAllData"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83f077ec-5daa-4420-bd57-116adee9ab49}" ma:internalName="TaxCatchAllLabel" ma:readOnly="true" ma:showField="CatchAllDataLabel"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People and Culture|c4e519e5-2a1a-4634-bbb0-9eb965f1a8c4"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227953-e4b1-43ea-a639-29ca30cbf255" elementFormDefault="qualified">
    <xsd:import namespace="http://schemas.microsoft.com/office/2006/documentManagement/types"/>
    <xsd:import namespace="http://schemas.microsoft.com/office/infopath/2007/PartnerControls"/>
    <xsd:element name="i49b9a4f69684934abaaf2856ba1e775" ma:index="31" nillable="true" ma:taxonomy="true" ma:internalName="i49b9a4f69684934abaaf2856ba1e775" ma:taxonomyFieldName="Category" ma:displayName="Category" ma:default="" ma:fieldId="{249b9a4f-6968-4934-abaa-f2856ba1e775}" ma:sspId="797aeec6-0273-40f2-ab3e-beee73212332" ma:termSetId="68f127f8-a85d-4275-bbd0-a7205abacd3b" ma:anchorId="fadec4b3-0bc7-4b6d-9255-a82e6bb1a703"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16</Value>
      <Value>15</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c4e519e5-2a1a-4634-bbb0-9eb965f1a8c4</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People and Culture Operations</TermName>
          <TermId xmlns="http://schemas.microsoft.com/office/infopath/2007/PartnerControls">7991fa5d-76c3-4a65-ac1f-930e83f77816</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i49b9a4f69684934abaaf2856ba1e775 xmlns="c8227953-e4b1-43ea-a639-29ca30cbf255">
      <Terms xmlns="http://schemas.microsoft.com/office/infopath/2007/PartnerControls"/>
    </i49b9a4f69684934abaaf2856ba1e775>
    <_dlc_DocId xmlns="a5f32de4-e402-4188-b034-e71ca7d22e54">DOCID622-1249616143-997</_dlc_DocId>
    <_dlc_DocIdUrl xmlns="a5f32de4-e402-4188-b034-e71ca7d22e54">
      <Url>https://delwpvicgovau.sharepoint.com/sites/ecm_622/_layouts/15/DocIdRedir.aspx?ID=DOCID622-1249616143-997</Url>
      <Description>DOCID622-1249616143-997</Description>
    </_dlc_DocIdUrl>
  </documentManagement>
</p:properties>
</file>

<file path=customXml/item7.xml><?xml version="1.0" encoding="utf-8"?>
<?mso-contentType ?>
<SharedContentType xmlns="Microsoft.SharePoint.Taxonomy.ContentTypeSync" SourceId="797aeec6-0273-40f2-ab3e-beee73212332" ContentTypeId="0x0101002517F445A0F35E449C98AAD631F2B0382D" PreviousValue="false"/>
</file>

<file path=customXml/itemProps1.xml><?xml version="1.0" encoding="utf-8"?>
<ds:datastoreItem xmlns:ds="http://schemas.openxmlformats.org/officeDocument/2006/customXml" ds:itemID="{0D5E4F44-9B6C-448E-A2D5-1DFB5F9B74AE}">
  <ds:schemaRefs>
    <ds:schemaRef ds:uri="http://schemas.microsoft.com/sharepoint/v3/contenttype/forms"/>
  </ds:schemaRefs>
</ds:datastoreItem>
</file>

<file path=customXml/itemProps2.xml><?xml version="1.0" encoding="utf-8"?>
<ds:datastoreItem xmlns:ds="http://schemas.openxmlformats.org/officeDocument/2006/customXml" ds:itemID="{CBC7DB21-99AE-473F-B7FF-047A0895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8227953-e4b1-43ea-a639-29ca30cb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48B84-68EE-4E83-8037-DAB08808C333}">
  <ds:schemaRefs>
    <ds:schemaRef ds:uri="http://schemas.openxmlformats.org/officeDocument/2006/bibliography"/>
  </ds:schemaRefs>
</ds:datastoreItem>
</file>

<file path=customXml/itemProps4.xml><?xml version="1.0" encoding="utf-8"?>
<ds:datastoreItem xmlns:ds="http://schemas.openxmlformats.org/officeDocument/2006/customXml" ds:itemID="{C8BAC590-7328-43B7-9DCC-8DF99D8D6796}">
  <ds:schemaRefs>
    <ds:schemaRef ds:uri="http://schemas.microsoft.com/sharepoint/events"/>
  </ds:schemaRefs>
</ds:datastoreItem>
</file>

<file path=customXml/itemProps5.xml><?xml version="1.0" encoding="utf-8"?>
<ds:datastoreItem xmlns:ds="http://schemas.openxmlformats.org/officeDocument/2006/customXml" ds:itemID="{F6AD66EE-F702-4529-8493-6B72DF167D5B}">
  <ds:schemaRefs>
    <ds:schemaRef ds:uri="http://schemas.microsoft.com/office/2006/metadata/customXsn"/>
  </ds:schemaRefs>
</ds:datastoreItem>
</file>

<file path=customXml/itemProps6.xml><?xml version="1.0" encoding="utf-8"?>
<ds:datastoreItem xmlns:ds="http://schemas.openxmlformats.org/officeDocument/2006/customXml" ds:itemID="{77A10755-6F00-471E-BB6D-18E6A5824A9F}">
  <ds:schemaRefs>
    <ds:schemaRef ds:uri="a5f32de4-e402-4188-b034-e71ca7d22e54"/>
    <ds:schemaRef ds:uri="http://purl.org/dc/elements/1.1/"/>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c8227953-e4b1-43ea-a639-29ca30cbf255"/>
    <ds:schemaRef ds:uri="9fd47c19-1c4a-4d7d-b342-c10cef269344"/>
    <ds:schemaRef ds:uri="http://schemas.microsoft.com/sharepoint/v3"/>
    <ds:schemaRef ds:uri="http://schemas.microsoft.com/office/2006/metadata/properties"/>
  </ds:schemaRefs>
</ds:datastoreItem>
</file>

<file path=customXml/itemProps7.xml><?xml version="1.0" encoding="utf-8"?>
<ds:datastoreItem xmlns:ds="http://schemas.openxmlformats.org/officeDocument/2006/customXml" ds:itemID="{842C9D6D-47AF-48C1-8FFB-5623E3E8895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8803</Words>
  <Characters>51942</Characters>
  <Application>Microsoft Office Word</Application>
  <DocSecurity>0</DocSecurity>
  <Lines>911</Lines>
  <Paragraphs>510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60235</CharactersWithSpaces>
  <SharedDoc>false</SharedDoc>
  <HLinks>
    <vt:vector size="204" baseType="variant">
      <vt:variant>
        <vt:i4>7798795</vt:i4>
      </vt:variant>
      <vt:variant>
        <vt:i4>153</vt:i4>
      </vt:variant>
      <vt:variant>
        <vt:i4>0</vt:i4>
      </vt:variant>
      <vt:variant>
        <vt:i4>5</vt:i4>
      </vt:variant>
      <vt:variant>
        <vt:lpwstr>mailto:diversity.inclusion@delwp.vic.gov.au</vt:lpwstr>
      </vt:variant>
      <vt:variant>
        <vt:lpwstr/>
      </vt:variant>
      <vt:variant>
        <vt:i4>1638455</vt:i4>
      </vt:variant>
      <vt:variant>
        <vt:i4>146</vt:i4>
      </vt:variant>
      <vt:variant>
        <vt:i4>0</vt:i4>
      </vt:variant>
      <vt:variant>
        <vt:i4>5</vt:i4>
      </vt:variant>
      <vt:variant>
        <vt:lpwstr/>
      </vt:variant>
      <vt:variant>
        <vt:lpwstr>_Toc89857406</vt:lpwstr>
      </vt:variant>
      <vt:variant>
        <vt:i4>1703991</vt:i4>
      </vt:variant>
      <vt:variant>
        <vt:i4>140</vt:i4>
      </vt:variant>
      <vt:variant>
        <vt:i4>0</vt:i4>
      </vt:variant>
      <vt:variant>
        <vt:i4>5</vt:i4>
      </vt:variant>
      <vt:variant>
        <vt:lpwstr/>
      </vt:variant>
      <vt:variant>
        <vt:lpwstr>_Toc89857405</vt:lpwstr>
      </vt:variant>
      <vt:variant>
        <vt:i4>1769527</vt:i4>
      </vt:variant>
      <vt:variant>
        <vt:i4>134</vt:i4>
      </vt:variant>
      <vt:variant>
        <vt:i4>0</vt:i4>
      </vt:variant>
      <vt:variant>
        <vt:i4>5</vt:i4>
      </vt:variant>
      <vt:variant>
        <vt:lpwstr/>
      </vt:variant>
      <vt:variant>
        <vt:lpwstr>_Toc89857404</vt:lpwstr>
      </vt:variant>
      <vt:variant>
        <vt:i4>1835063</vt:i4>
      </vt:variant>
      <vt:variant>
        <vt:i4>128</vt:i4>
      </vt:variant>
      <vt:variant>
        <vt:i4>0</vt:i4>
      </vt:variant>
      <vt:variant>
        <vt:i4>5</vt:i4>
      </vt:variant>
      <vt:variant>
        <vt:lpwstr/>
      </vt:variant>
      <vt:variant>
        <vt:lpwstr>_Toc89857403</vt:lpwstr>
      </vt:variant>
      <vt:variant>
        <vt:i4>1900599</vt:i4>
      </vt:variant>
      <vt:variant>
        <vt:i4>122</vt:i4>
      </vt:variant>
      <vt:variant>
        <vt:i4>0</vt:i4>
      </vt:variant>
      <vt:variant>
        <vt:i4>5</vt:i4>
      </vt:variant>
      <vt:variant>
        <vt:lpwstr/>
      </vt:variant>
      <vt:variant>
        <vt:lpwstr>_Toc89857402</vt:lpwstr>
      </vt:variant>
      <vt:variant>
        <vt:i4>1966135</vt:i4>
      </vt:variant>
      <vt:variant>
        <vt:i4>116</vt:i4>
      </vt:variant>
      <vt:variant>
        <vt:i4>0</vt:i4>
      </vt:variant>
      <vt:variant>
        <vt:i4>5</vt:i4>
      </vt:variant>
      <vt:variant>
        <vt:lpwstr/>
      </vt:variant>
      <vt:variant>
        <vt:lpwstr>_Toc89857401</vt:lpwstr>
      </vt:variant>
      <vt:variant>
        <vt:i4>2031671</vt:i4>
      </vt:variant>
      <vt:variant>
        <vt:i4>110</vt:i4>
      </vt:variant>
      <vt:variant>
        <vt:i4>0</vt:i4>
      </vt:variant>
      <vt:variant>
        <vt:i4>5</vt:i4>
      </vt:variant>
      <vt:variant>
        <vt:lpwstr/>
      </vt:variant>
      <vt:variant>
        <vt:lpwstr>_Toc89857400</vt:lpwstr>
      </vt:variant>
      <vt:variant>
        <vt:i4>1114174</vt:i4>
      </vt:variant>
      <vt:variant>
        <vt:i4>104</vt:i4>
      </vt:variant>
      <vt:variant>
        <vt:i4>0</vt:i4>
      </vt:variant>
      <vt:variant>
        <vt:i4>5</vt:i4>
      </vt:variant>
      <vt:variant>
        <vt:lpwstr/>
      </vt:variant>
      <vt:variant>
        <vt:lpwstr>_Toc89857399</vt:lpwstr>
      </vt:variant>
      <vt:variant>
        <vt:i4>1048638</vt:i4>
      </vt:variant>
      <vt:variant>
        <vt:i4>98</vt:i4>
      </vt:variant>
      <vt:variant>
        <vt:i4>0</vt:i4>
      </vt:variant>
      <vt:variant>
        <vt:i4>5</vt:i4>
      </vt:variant>
      <vt:variant>
        <vt:lpwstr/>
      </vt:variant>
      <vt:variant>
        <vt:lpwstr>_Toc89857398</vt:lpwstr>
      </vt:variant>
      <vt:variant>
        <vt:i4>2031678</vt:i4>
      </vt:variant>
      <vt:variant>
        <vt:i4>92</vt:i4>
      </vt:variant>
      <vt:variant>
        <vt:i4>0</vt:i4>
      </vt:variant>
      <vt:variant>
        <vt:i4>5</vt:i4>
      </vt:variant>
      <vt:variant>
        <vt:lpwstr/>
      </vt:variant>
      <vt:variant>
        <vt:lpwstr>_Toc89857397</vt:lpwstr>
      </vt:variant>
      <vt:variant>
        <vt:i4>1966142</vt:i4>
      </vt:variant>
      <vt:variant>
        <vt:i4>86</vt:i4>
      </vt:variant>
      <vt:variant>
        <vt:i4>0</vt:i4>
      </vt:variant>
      <vt:variant>
        <vt:i4>5</vt:i4>
      </vt:variant>
      <vt:variant>
        <vt:lpwstr/>
      </vt:variant>
      <vt:variant>
        <vt:lpwstr>_Toc89857396</vt:lpwstr>
      </vt:variant>
      <vt:variant>
        <vt:i4>1900606</vt:i4>
      </vt:variant>
      <vt:variant>
        <vt:i4>80</vt:i4>
      </vt:variant>
      <vt:variant>
        <vt:i4>0</vt:i4>
      </vt:variant>
      <vt:variant>
        <vt:i4>5</vt:i4>
      </vt:variant>
      <vt:variant>
        <vt:lpwstr/>
      </vt:variant>
      <vt:variant>
        <vt:lpwstr>_Toc89857395</vt:lpwstr>
      </vt:variant>
      <vt:variant>
        <vt:i4>1835070</vt:i4>
      </vt:variant>
      <vt:variant>
        <vt:i4>74</vt:i4>
      </vt:variant>
      <vt:variant>
        <vt:i4>0</vt:i4>
      </vt:variant>
      <vt:variant>
        <vt:i4>5</vt:i4>
      </vt:variant>
      <vt:variant>
        <vt:lpwstr/>
      </vt:variant>
      <vt:variant>
        <vt:lpwstr>_Toc89857394</vt:lpwstr>
      </vt:variant>
      <vt:variant>
        <vt:i4>1769534</vt:i4>
      </vt:variant>
      <vt:variant>
        <vt:i4>68</vt:i4>
      </vt:variant>
      <vt:variant>
        <vt:i4>0</vt:i4>
      </vt:variant>
      <vt:variant>
        <vt:i4>5</vt:i4>
      </vt:variant>
      <vt:variant>
        <vt:lpwstr/>
      </vt:variant>
      <vt:variant>
        <vt:lpwstr>_Toc89857393</vt:lpwstr>
      </vt:variant>
      <vt:variant>
        <vt:i4>1703998</vt:i4>
      </vt:variant>
      <vt:variant>
        <vt:i4>62</vt:i4>
      </vt:variant>
      <vt:variant>
        <vt:i4>0</vt:i4>
      </vt:variant>
      <vt:variant>
        <vt:i4>5</vt:i4>
      </vt:variant>
      <vt:variant>
        <vt:lpwstr/>
      </vt:variant>
      <vt:variant>
        <vt:lpwstr>_Toc89857392</vt:lpwstr>
      </vt:variant>
      <vt:variant>
        <vt:i4>1638462</vt:i4>
      </vt:variant>
      <vt:variant>
        <vt:i4>56</vt:i4>
      </vt:variant>
      <vt:variant>
        <vt:i4>0</vt:i4>
      </vt:variant>
      <vt:variant>
        <vt:i4>5</vt:i4>
      </vt:variant>
      <vt:variant>
        <vt:lpwstr/>
      </vt:variant>
      <vt:variant>
        <vt:lpwstr>_Toc89857391</vt:lpwstr>
      </vt:variant>
      <vt:variant>
        <vt:i4>1572926</vt:i4>
      </vt:variant>
      <vt:variant>
        <vt:i4>50</vt:i4>
      </vt:variant>
      <vt:variant>
        <vt:i4>0</vt:i4>
      </vt:variant>
      <vt:variant>
        <vt:i4>5</vt:i4>
      </vt:variant>
      <vt:variant>
        <vt:lpwstr/>
      </vt:variant>
      <vt:variant>
        <vt:lpwstr>_Toc89857390</vt:lpwstr>
      </vt:variant>
      <vt:variant>
        <vt:i4>1114175</vt:i4>
      </vt:variant>
      <vt:variant>
        <vt:i4>44</vt:i4>
      </vt:variant>
      <vt:variant>
        <vt:i4>0</vt:i4>
      </vt:variant>
      <vt:variant>
        <vt:i4>5</vt:i4>
      </vt:variant>
      <vt:variant>
        <vt:lpwstr/>
      </vt:variant>
      <vt:variant>
        <vt:lpwstr>_Toc89857389</vt:lpwstr>
      </vt:variant>
      <vt:variant>
        <vt:i4>1048639</vt:i4>
      </vt:variant>
      <vt:variant>
        <vt:i4>38</vt:i4>
      </vt:variant>
      <vt:variant>
        <vt:i4>0</vt:i4>
      </vt:variant>
      <vt:variant>
        <vt:i4>5</vt:i4>
      </vt:variant>
      <vt:variant>
        <vt:lpwstr/>
      </vt:variant>
      <vt:variant>
        <vt:lpwstr>_Toc89857388</vt:lpwstr>
      </vt:variant>
      <vt:variant>
        <vt:i4>2031679</vt:i4>
      </vt:variant>
      <vt:variant>
        <vt:i4>32</vt:i4>
      </vt:variant>
      <vt:variant>
        <vt:i4>0</vt:i4>
      </vt:variant>
      <vt:variant>
        <vt:i4>5</vt:i4>
      </vt:variant>
      <vt:variant>
        <vt:lpwstr/>
      </vt:variant>
      <vt:variant>
        <vt:lpwstr>_Toc89857387</vt:lpwstr>
      </vt:variant>
      <vt:variant>
        <vt:i4>1966143</vt:i4>
      </vt:variant>
      <vt:variant>
        <vt:i4>26</vt:i4>
      </vt:variant>
      <vt:variant>
        <vt:i4>0</vt:i4>
      </vt:variant>
      <vt:variant>
        <vt:i4>5</vt:i4>
      </vt:variant>
      <vt:variant>
        <vt:lpwstr/>
      </vt:variant>
      <vt:variant>
        <vt:lpwstr>_Toc89857386</vt:lpwstr>
      </vt:variant>
      <vt:variant>
        <vt:i4>1900607</vt:i4>
      </vt:variant>
      <vt:variant>
        <vt:i4>20</vt:i4>
      </vt:variant>
      <vt:variant>
        <vt:i4>0</vt:i4>
      </vt:variant>
      <vt:variant>
        <vt:i4>5</vt:i4>
      </vt:variant>
      <vt:variant>
        <vt:lpwstr/>
      </vt:variant>
      <vt:variant>
        <vt:lpwstr>_Toc89857385</vt:lpwstr>
      </vt:variant>
      <vt:variant>
        <vt:i4>1835071</vt:i4>
      </vt:variant>
      <vt:variant>
        <vt:i4>14</vt:i4>
      </vt:variant>
      <vt:variant>
        <vt:i4>0</vt:i4>
      </vt:variant>
      <vt:variant>
        <vt:i4>5</vt:i4>
      </vt:variant>
      <vt:variant>
        <vt:lpwstr/>
      </vt:variant>
      <vt:variant>
        <vt:lpwstr>_Toc89857384</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ariant>
        <vt:i4>7798831</vt:i4>
      </vt:variant>
      <vt:variant>
        <vt:i4>15</vt:i4>
      </vt:variant>
      <vt:variant>
        <vt:i4>0</vt:i4>
      </vt:variant>
      <vt:variant>
        <vt:i4>5</vt:i4>
      </vt:variant>
      <vt:variant>
        <vt:lpwstr>https://specialisterne.com.au/department-of-environment-land-water-and-planning-delwp-2019/%3e</vt:lpwstr>
      </vt:variant>
      <vt:variant>
        <vt:lpwstr/>
      </vt:variant>
      <vt:variant>
        <vt:i4>4456538</vt:i4>
      </vt:variant>
      <vt:variant>
        <vt:i4>12</vt:i4>
      </vt:variant>
      <vt:variant>
        <vt:i4>0</vt:i4>
      </vt:variant>
      <vt:variant>
        <vt:i4>5</vt:i4>
      </vt:variant>
      <vt:variant>
        <vt:lpwstr>https://www.aihw.gov.au/reports/disability/people-with-disability-in-australia-2020-in-brief/contents/discrimination</vt:lpwstr>
      </vt:variant>
      <vt:variant>
        <vt:lpwstr/>
      </vt:variant>
      <vt:variant>
        <vt:i4>7995491</vt:i4>
      </vt:variant>
      <vt:variant>
        <vt:i4>9</vt:i4>
      </vt:variant>
      <vt:variant>
        <vt:i4>0</vt:i4>
      </vt:variant>
      <vt:variant>
        <vt:i4>5</vt:i4>
      </vt:variant>
      <vt:variant>
        <vt:lpwstr>https://www.abs.gov.au/statistics/health/disability/disability-ageing-and-carers-australia-summary-findings/latest-release</vt:lpwstr>
      </vt:variant>
      <vt:variant>
        <vt:lpwstr/>
      </vt:variant>
      <vt:variant>
        <vt:i4>3735601</vt:i4>
      </vt:variant>
      <vt:variant>
        <vt:i4>6</vt:i4>
      </vt:variant>
      <vt:variant>
        <vt:i4>0</vt:i4>
      </vt:variant>
      <vt:variant>
        <vt:i4>5</vt:i4>
      </vt:variant>
      <vt:variant>
        <vt:lpwstr>https://www.beyondblue.org.au/the-facts</vt:lpwstr>
      </vt:variant>
      <vt:variant>
        <vt:lpwstr/>
      </vt:variant>
      <vt:variant>
        <vt:i4>7405602</vt:i4>
      </vt:variant>
      <vt:variant>
        <vt:i4>3</vt:i4>
      </vt:variant>
      <vt:variant>
        <vt:i4>0</vt:i4>
      </vt:variant>
      <vt:variant>
        <vt:i4>5</vt:i4>
      </vt:variant>
      <vt:variant>
        <vt:lpwstr>https://www.aihw.gov.au/getmedia/f732bc12-1787-4980-a226-303bc201d50a/Employment-20906.pdf.aspx</vt:lpwstr>
      </vt:variant>
      <vt:variant>
        <vt:lpwstr/>
      </vt:variant>
      <vt:variant>
        <vt:i4>1572949</vt:i4>
      </vt:variant>
      <vt:variant>
        <vt:i4>0</vt:i4>
      </vt:variant>
      <vt:variant>
        <vt:i4>0</vt:i4>
      </vt:variant>
      <vt:variant>
        <vt:i4>5</vt:i4>
      </vt:variant>
      <vt:variant>
        <vt:lpwstr>https://www.abs.gov.au/statistics/health/disability/disability-ageing-and-carers-australia-summary-findings/2018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 Broadbent (DELWP)</dc:creator>
  <cp:keywords/>
  <dc:description/>
  <cp:lastModifiedBy>Maddie A Lythgo (DEECA)</cp:lastModifiedBy>
  <cp:revision>2</cp:revision>
  <dcterms:created xsi:type="dcterms:W3CDTF">2025-03-16T22:38:00Z</dcterms:created>
  <dcterms:modified xsi:type="dcterms:W3CDTF">2025-03-16T22:38:00Z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0x0101002517F445A0F35E449C98AAD631F2B0382D0091039437E405E4429C75DF501A52D119</vt:lpwstr>
  </property>
  <property fmtid="{D5CDD505-2E9C-101B-9397-08002B2CF9AE}" pid="3" name="Section">
    <vt:lpwstr>16;#All|8270565e-a836-42c0-aa61-1ac7b0ff14aa</vt:lpwstr>
  </property>
  <property fmtid="{D5CDD505-2E9C-101B-9397-08002B2CF9AE}" pid="4" name="Category">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15;#People and Culture Operations|7991fa5d-76c3-4a65-ac1f-930e83f77816</vt:lpwstr>
  </property>
  <property fmtid="{D5CDD505-2E9C-101B-9397-08002B2CF9AE}" pid="8" name="Division">
    <vt:lpwstr>4;#People and Culture|c4e519e5-2a1a-4634-bbb0-9eb965f1a8c4</vt:lpwstr>
  </property>
  <property fmtid="{D5CDD505-2E9C-101B-9397-08002B2CF9AE}" pid="9" name="Dissemination Limiting Marker">
    <vt:lpwstr>3;#FOUO|955eb6fc-b35a-4808-8aa5-31e514fa3f26</vt:lpwstr>
  </property>
  <property fmtid="{D5CDD505-2E9C-101B-9397-08002B2CF9AE}" pid="10" name="Group1">
    <vt:lpwstr>5;#Corporate Services|583021de-5b88-4fc0-9d26-f0e13a42b826</vt:lpwstr>
  </property>
  <property fmtid="{D5CDD505-2E9C-101B-9397-08002B2CF9AE}" pid="11" name="Security Classification">
    <vt:lpwstr>2;#Unclassified|7fa379f4-4aba-4692-ab80-7d39d3a23cf4</vt:lpwstr>
  </property>
  <property fmtid="{D5CDD505-2E9C-101B-9397-08002B2CF9AE}" pid="12" name="_dlc_DocIdItemGuid">
    <vt:lpwstr>cd3d07a5-31e7-46bb-a107-b75683c30f4b</vt:lpwstr>
  </property>
  <property fmtid="{D5CDD505-2E9C-101B-9397-08002B2CF9AE}" pid="13" name="o85941e134754762b9719660a258a6e6">
    <vt:lpwstr/>
  </property>
  <property fmtid="{D5CDD505-2E9C-101B-9397-08002B2CF9AE}" pid="14" name="Reference_x0020_Type">
    <vt:lpwstr/>
  </property>
  <property fmtid="{D5CDD505-2E9C-101B-9397-08002B2CF9AE}" pid="15" name="Location_x0020_Type">
    <vt:lpwstr/>
  </property>
  <property fmtid="{D5CDD505-2E9C-101B-9397-08002B2CF9AE}" pid="16" name="b9b43b809ea4445880dbf70bb9849525">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Copyright_x0020_License_x0020_Type">
    <vt:lpwstr/>
  </property>
  <property fmtid="{D5CDD505-2E9C-101B-9397-08002B2CF9AE}" pid="20" name="o2e611f6ba3e4c8f9a895dfb7980639e">
    <vt:lpwstr/>
  </property>
  <property fmtid="{D5CDD505-2E9C-101B-9397-08002B2CF9AE}" pid="21" name="ld508a88e6264ce89693af80a72862cb">
    <vt:lpwstr/>
  </property>
  <property fmtid="{D5CDD505-2E9C-101B-9397-08002B2CF9AE}" pid="22" name="Department_x0020_Document_x0020_Type">
    <vt:lpwstr/>
  </property>
  <property fmtid="{D5CDD505-2E9C-101B-9397-08002B2CF9AE}" pid="23" name="Reference Type">
    <vt:lpwstr/>
  </property>
  <property fmtid="{D5CDD505-2E9C-101B-9397-08002B2CF9AE}" pid="24" name="Copyright Licence Name">
    <vt:lpwstr/>
  </property>
  <property fmtid="{D5CDD505-2E9C-101B-9397-08002B2CF9AE}" pid="25" name="Copyright License Type">
    <vt:lpwstr/>
  </property>
  <property fmtid="{D5CDD505-2E9C-101B-9397-08002B2CF9AE}" pid="26" name="Location Type">
    <vt:lpwstr/>
  </property>
  <property fmtid="{D5CDD505-2E9C-101B-9397-08002B2CF9AE}" pid="27" name="Department Document Type">
    <vt:lpwstr/>
  </property>
  <property fmtid="{D5CDD505-2E9C-101B-9397-08002B2CF9AE}" pid="28" name="SharedWithUsers">
    <vt:lpwstr>872;#Claire H Mumme (DELWP);#81;#Zarina Coetzee (DELWP);#2721;#Pip Crisp (DELWP);#167;#Maree Lawson (DELWP);#3285;#Tarn K McInneny-McRae (DELWP);#1915;#Luke L Futcher-Daniels (DELWP)</vt:lpwstr>
  </property>
  <property fmtid="{D5CDD505-2E9C-101B-9397-08002B2CF9AE}" pid="29" name="MSIP_Label_4257e2ab-f512-40e2-9c9a-c64247360765_Enabled">
    <vt:lpwstr>true</vt:lpwstr>
  </property>
  <property fmtid="{D5CDD505-2E9C-101B-9397-08002B2CF9AE}" pid="30" name="MSIP_Label_4257e2ab-f512-40e2-9c9a-c64247360765_SetDate">
    <vt:lpwstr>2022-05-14T05:10:40Z</vt:lpwstr>
  </property>
  <property fmtid="{D5CDD505-2E9C-101B-9397-08002B2CF9AE}" pid="31" name="MSIP_Label_4257e2ab-f512-40e2-9c9a-c64247360765_Method">
    <vt:lpwstr>Privileged</vt:lpwstr>
  </property>
  <property fmtid="{D5CDD505-2E9C-101B-9397-08002B2CF9AE}" pid="32" name="MSIP_Label_4257e2ab-f512-40e2-9c9a-c64247360765_Name">
    <vt:lpwstr>OFFICIAL</vt:lpwstr>
  </property>
  <property fmtid="{D5CDD505-2E9C-101B-9397-08002B2CF9AE}" pid="33" name="MSIP_Label_4257e2ab-f512-40e2-9c9a-c64247360765_SiteId">
    <vt:lpwstr>e8bdd6f7-fc18-4e48-a554-7f547927223b</vt:lpwstr>
  </property>
  <property fmtid="{D5CDD505-2E9C-101B-9397-08002B2CF9AE}" pid="34" name="MSIP_Label_4257e2ab-f512-40e2-9c9a-c64247360765_ActionId">
    <vt:lpwstr>aa8c6b20-12fb-4872-84a9-44ace12d7faa</vt:lpwstr>
  </property>
  <property fmtid="{D5CDD505-2E9C-101B-9397-08002B2CF9AE}" pid="35" name="MSIP_Label_4257e2ab-f512-40e2-9c9a-c64247360765_ContentBits">
    <vt:lpwstr>2</vt:lpwstr>
  </property>
</Properties>
</file>