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06305998"/>
    <w:p w14:paraId="05CDFE27" w14:textId="6FE2A55E" w:rsidR="00254F12" w:rsidRPr="00862057" w:rsidRDefault="00485765" w:rsidP="001806EE">
      <w:pPr>
        <w:pStyle w:val="Heading1"/>
        <w:framePr w:wrap="around"/>
      </w:pPr>
      <w:sdt>
        <w:sdtPr>
          <w:alias w:val="Document Title"/>
          <w:tag w:val=""/>
          <w:id w:val="-432211567"/>
          <w:placeholder>
            <w:docPart w:val="9015762286C84ECB86F3284BBC8F3CA5"/>
          </w:placeholder>
          <w:dataBinding w:prefixMappings="xmlns:ns0='http://purl.org/dc/elements/1.1/' xmlns:ns1='http://schemas.openxmlformats.org/package/2006/metadata/core-properties' " w:xpath="/ns1:coreProperties[1]/ns0:title[1]" w:storeItemID="{6C3C8BC8-F283-45AE-878A-BAB7291924A1}"/>
          <w:text/>
        </w:sdtPr>
        <w:sdtEndPr/>
        <w:sdtContent>
          <w:r w:rsidR="003403FF">
            <w:t>Guide to privacy terms</w:t>
          </w:r>
        </w:sdtContent>
      </w:sdt>
    </w:p>
    <w:sdt>
      <w:sdtPr>
        <w:rPr>
          <w:i/>
          <w:iCs/>
        </w:rPr>
        <w:alias w:val="Subtitle"/>
        <w:tag w:val=""/>
        <w:id w:val="328029620"/>
        <w:placeholder>
          <w:docPart w:val="E5AE51CC8D144E8D9BB982BF0F0AB94C"/>
        </w:placeholder>
        <w:dataBinding w:prefixMappings="xmlns:ns0='http://purl.org/dc/elements/1.1/' xmlns:ns1='http://schemas.openxmlformats.org/package/2006/metadata/core-properties' " w:xpath="/ns1:coreProperties[1]/ns0:subject[1]" w:storeItemID="{6C3C8BC8-F283-45AE-878A-BAB7291924A1}"/>
        <w:text/>
      </w:sdtPr>
      <w:sdtEndPr/>
      <w:sdtContent>
        <w:p w14:paraId="4A9BC175" w14:textId="6678CD7B" w:rsidR="004C1F02" w:rsidRPr="002648FC" w:rsidRDefault="001556B9" w:rsidP="001806EE">
          <w:pPr>
            <w:pStyle w:val="Subtitle"/>
            <w:framePr w:wrap="around"/>
            <w:rPr>
              <w:i/>
              <w:iCs/>
            </w:rPr>
          </w:pPr>
          <w:r w:rsidRPr="002648FC">
            <w:rPr>
              <w:i/>
              <w:iCs/>
            </w:rPr>
            <w:t>Privacy and Data Protection Act 2014</w:t>
          </w:r>
        </w:p>
      </w:sdtContent>
    </w:sdt>
    <w:p w14:paraId="5459948C" w14:textId="77777777" w:rsidR="00254F12" w:rsidRPr="004C1F02" w:rsidRDefault="00254F12" w:rsidP="004C1F02">
      <w:pPr>
        <w:pStyle w:val="xVicLogo"/>
        <w:framePr w:wrap="around"/>
      </w:pPr>
      <w:r w:rsidRPr="004C1F02">
        <w:rPr>
          <w:noProof/>
        </w:rPr>
        <w:drawing>
          <wp:inline distT="0" distB="0" distL="0" distR="0" wp14:anchorId="539C55A3" wp14:editId="2F8E37A4">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080" cy="444948"/>
                    </a:xfrm>
                    <a:prstGeom prst="rect">
                      <a:avLst/>
                    </a:prstGeom>
                  </pic:spPr>
                </pic:pic>
              </a:graphicData>
            </a:graphic>
          </wp:inline>
        </w:drawing>
      </w:r>
    </w:p>
    <w:p w14:paraId="459C9006" w14:textId="5018080E" w:rsidR="00665916" w:rsidRPr="00EC560A" w:rsidRDefault="00355CD7" w:rsidP="00EC560A">
      <w:pPr>
        <w:pStyle w:val="BodyText"/>
        <w:rPr>
          <w:color w:val="201547" w:themeColor="text2"/>
        </w:rPr>
        <w:sectPr w:rsidR="00665916" w:rsidRPr="00EC560A" w:rsidSect="000A7E36">
          <w:headerReference w:type="even" r:id="rId17"/>
          <w:footerReference w:type="even" r:id="rId18"/>
          <w:footerReference w:type="default" r:id="rId19"/>
          <w:footerReference w:type="first" r:id="rId20"/>
          <w:type w:val="continuous"/>
          <w:pgSz w:w="11907" w:h="16839" w:code="9"/>
          <w:pgMar w:top="737" w:right="851" w:bottom="1701" w:left="851" w:header="284" w:footer="284" w:gutter="0"/>
          <w:cols w:space="454"/>
          <w:noEndnote/>
          <w:titlePg/>
          <w:docGrid w:linePitch="360"/>
        </w:sectPr>
      </w:pPr>
      <w:bookmarkStart w:id="1" w:name="_Hlk143247946"/>
      <w:r w:rsidRPr="00FB4579">
        <w:rPr>
          <w:rFonts w:ascii="Arial" w:hAnsi="Arial" w:cs="Arial"/>
          <w:color w:val="201547" w:themeColor="text2"/>
          <w:szCs w:val="22"/>
        </w:rPr>
        <w:t>Often terms used when discussing privacy have a particular privacy related meaning. Here is an alphabetical list of the most common terms and their definition in the context of information privacy.</w:t>
      </w:r>
      <w:bookmarkEnd w:id="1"/>
      <w:r w:rsidR="001A7C6D" w:rsidRPr="00FB4579">
        <w:rPr>
          <w:noProof/>
          <w:color w:val="201547" w:themeColor="text2"/>
        </w:rPr>
        <mc:AlternateContent>
          <mc:Choice Requires="wps">
            <w:drawing>
              <wp:anchor distT="0" distB="0" distL="114300" distR="114300" simplePos="0" relativeHeight="251667455" behindDoc="1" locked="1" layoutInCell="1" allowOverlap="1" wp14:anchorId="7DF957DB" wp14:editId="61AC5F1F">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07C25F6" id="Navy" o:spid="_x0000_s1026" alt="&quot;&quot;" style="position:absolute;margin-left:0;margin-top:0;width:538.3pt;height:175.45pt;z-index:-2516490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665916" w:rsidRPr="00FB4579">
        <w:rPr>
          <w:noProof/>
          <w:color w:val="201547" w:themeColor="text2"/>
        </w:rPr>
        <w:drawing>
          <wp:anchor distT="0" distB="0" distL="114300" distR="114300" simplePos="0" relativeHeight="251679744" behindDoc="1" locked="1" layoutInCell="1" allowOverlap="1" wp14:anchorId="2CCA1E20" wp14:editId="60F280BF">
            <wp:simplePos x="0" y="0"/>
            <wp:positionH relativeFrom="page">
              <wp:posOffset>6934200</wp:posOffset>
            </wp:positionH>
            <wp:positionV relativeFrom="page">
              <wp:posOffset>895350</wp:posOffset>
            </wp:positionV>
            <wp:extent cx="629285" cy="1334770"/>
            <wp:effectExtent l="0" t="0" r="0" b="0"/>
            <wp:wrapNone/>
            <wp:docPr id="21" name="Cover_Triangle_Corpora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29285" cy="1334770"/>
                    </a:xfrm>
                    <a:prstGeom prst="rect">
                      <a:avLst/>
                    </a:prstGeom>
                  </pic:spPr>
                </pic:pic>
              </a:graphicData>
            </a:graphic>
            <wp14:sizeRelH relativeFrom="margin">
              <wp14:pctWidth>0</wp14:pctWidth>
            </wp14:sizeRelH>
            <wp14:sizeRelV relativeFrom="margin">
              <wp14:pctHeight>0</wp14:pctHeight>
            </wp14:sizeRelV>
          </wp:anchor>
        </w:drawing>
      </w:r>
      <w:r w:rsidR="00665916" w:rsidRPr="00FB4579">
        <w:rPr>
          <w:noProof/>
          <w:color w:val="201547" w:themeColor="text2"/>
        </w:rPr>
        <mc:AlternateContent>
          <mc:Choice Requires="wps">
            <w:drawing>
              <wp:anchor distT="0" distB="0" distL="114300" distR="114300" simplePos="0" relativeHeight="251676672" behindDoc="0" locked="1" layoutInCell="1" allowOverlap="1" wp14:anchorId="52421865" wp14:editId="4CAEC1F1">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BAE9D68" id="RibbonElement2" o:spid="_x0000_s1026" alt="&quot;&quot;" style="position:absolute;margin-left:413.8pt;margin-top:105.25pt;width:98.95pt;height:70.3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FB4579">
        <w:rPr>
          <w:noProof/>
          <w:color w:val="201547" w:themeColor="text2"/>
        </w:rPr>
        <mc:AlternateContent>
          <mc:Choice Requires="wps">
            <w:drawing>
              <wp:anchor distT="0" distB="0" distL="114300" distR="114300" simplePos="0" relativeHeight="251677696" behindDoc="0" locked="1" layoutInCell="1" allowOverlap="1" wp14:anchorId="67531FED" wp14:editId="7AFCBE15">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BB7D012" id="RibbonElement3" o:spid="_x0000_s1026" alt="&quot;&quot;" style="position:absolute;margin-left:380.55pt;margin-top:140.05pt;width:82.5pt;height:35.4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FB4579">
        <w:rPr>
          <w:noProof/>
          <w:color w:val="201547" w:themeColor="text2"/>
        </w:rPr>
        <mc:AlternateContent>
          <mc:Choice Requires="wps">
            <w:drawing>
              <wp:anchor distT="0" distB="0" distL="114300" distR="114300" simplePos="0" relativeHeight="251678720" behindDoc="0" locked="1" layoutInCell="1" allowOverlap="1" wp14:anchorId="4D15168D" wp14:editId="3D0F00DB">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6DA18C0" id="RibbonElement4Grp" o:spid="_x0000_s1026" alt="&quot;&quot;" style="position:absolute;margin-left:446.25pt;margin-top:105.25pt;width:83.05pt;height:70.3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FB4579">
        <w:rPr>
          <w:noProof/>
          <w:color w:val="201547" w:themeColor="text2"/>
        </w:rPr>
        <mc:AlternateContent>
          <mc:Choice Requires="wps">
            <w:drawing>
              <wp:anchor distT="0" distB="0" distL="114300" distR="114300" simplePos="0" relativeHeight="251672576" behindDoc="0" locked="1" layoutInCell="1" allowOverlap="1" wp14:anchorId="03A09F0A" wp14:editId="4401EF11">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9B06274" id="RibbonElement1" o:spid="_x0000_s1026" alt="&quot;&quot;" style="position:absolute;margin-left:463.65pt;margin-top:0;width:132.1pt;height:140.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p>
    <w:bookmarkEnd w:id="0"/>
    <w:p w14:paraId="77B0FEAA" w14:textId="77777777" w:rsidR="00025949" w:rsidRPr="00C96DA0" w:rsidRDefault="00025949" w:rsidP="005559DB">
      <w:pPr>
        <w:pStyle w:val="Heading2"/>
        <w:rPr>
          <w:rFonts w:ascii="Arial" w:hAnsi="Arial" w:cs="Arial"/>
          <w:szCs w:val="22"/>
        </w:rPr>
      </w:pPr>
      <w:r w:rsidRPr="00C96DA0">
        <w:t>Access</w:t>
      </w:r>
    </w:p>
    <w:p w14:paraId="5C26BEE9" w14:textId="79A4607F" w:rsidR="00025949" w:rsidRPr="00C96DA0" w:rsidRDefault="00025949" w:rsidP="00025949">
      <w:pPr>
        <w:spacing w:after="114"/>
        <w:ind w:right="284"/>
        <w:rPr>
          <w:rFonts w:cstheme="minorHAnsi"/>
          <w:b/>
          <w:color w:val="000000"/>
          <w:szCs w:val="22"/>
        </w:rPr>
      </w:pPr>
      <w:r>
        <w:rPr>
          <w:rFonts w:cstheme="minorHAnsi"/>
          <w:szCs w:val="22"/>
        </w:rPr>
        <w:t>Privacy legislation</w:t>
      </w:r>
      <w:r w:rsidRPr="00C96DA0">
        <w:rPr>
          <w:rFonts w:cstheme="minorHAnsi"/>
          <w:szCs w:val="22"/>
        </w:rPr>
        <w:t xml:space="preserve"> provides</w:t>
      </w:r>
      <w:r>
        <w:rPr>
          <w:rFonts w:cstheme="minorHAnsi"/>
          <w:szCs w:val="22"/>
        </w:rPr>
        <w:t xml:space="preserve"> individuals with</w:t>
      </w:r>
      <w:r w:rsidRPr="00C96DA0">
        <w:rPr>
          <w:rFonts w:cstheme="minorHAnsi"/>
          <w:szCs w:val="22"/>
        </w:rPr>
        <w:t xml:space="preserve"> a statutory right of </w:t>
      </w:r>
      <w:r w:rsidR="004B3C7D">
        <w:rPr>
          <w:rFonts w:cstheme="minorHAnsi"/>
          <w:szCs w:val="22"/>
        </w:rPr>
        <w:t>‘</w:t>
      </w:r>
      <w:r w:rsidRPr="00C96DA0">
        <w:rPr>
          <w:rFonts w:cstheme="minorHAnsi"/>
          <w:szCs w:val="22"/>
        </w:rPr>
        <w:t>access</w:t>
      </w:r>
      <w:r w:rsidR="004B3C7D">
        <w:rPr>
          <w:rFonts w:cstheme="minorHAnsi"/>
          <w:szCs w:val="22"/>
        </w:rPr>
        <w:t>’</w:t>
      </w:r>
      <w:r w:rsidRPr="00C96DA0">
        <w:rPr>
          <w:rFonts w:cstheme="minorHAnsi"/>
          <w:szCs w:val="22"/>
        </w:rPr>
        <w:t>. This refers to an individual’s right to see or know about his or her own information that is held by an organisation. This access is usually granted via a Freedom of Information application.</w:t>
      </w:r>
    </w:p>
    <w:p w14:paraId="5576D3EC" w14:textId="77777777" w:rsidR="00025949" w:rsidRPr="00C96DA0" w:rsidRDefault="00025949" w:rsidP="005559DB">
      <w:pPr>
        <w:pStyle w:val="Heading2"/>
      </w:pPr>
      <w:r w:rsidRPr="00C96DA0">
        <w:t xml:space="preserve">The </w:t>
      </w:r>
      <w:r>
        <w:t>Act</w:t>
      </w:r>
    </w:p>
    <w:p w14:paraId="4AACF86C" w14:textId="3216D36F" w:rsidR="00025949" w:rsidRPr="00C96DA0" w:rsidRDefault="00025949" w:rsidP="00025949">
      <w:pPr>
        <w:keepNext/>
        <w:ind w:right="284"/>
        <w:outlineLvl w:val="2"/>
        <w:rPr>
          <w:rFonts w:cstheme="minorHAnsi"/>
          <w:bCs/>
          <w:color w:val="000000"/>
          <w:szCs w:val="22"/>
        </w:rPr>
      </w:pPr>
      <w:r w:rsidRPr="00C96DA0">
        <w:rPr>
          <w:rFonts w:cstheme="minorHAnsi"/>
          <w:bCs/>
          <w:color w:val="000000"/>
          <w:szCs w:val="22"/>
        </w:rPr>
        <w:t>Usually, in Victoria, this means The</w:t>
      </w:r>
      <w:r w:rsidRPr="00C96DA0">
        <w:rPr>
          <w:rFonts w:cstheme="minorHAnsi"/>
          <w:bCs/>
          <w:i/>
          <w:color w:val="000000"/>
          <w:szCs w:val="22"/>
        </w:rPr>
        <w:t xml:space="preserve"> Privacy and Data Protection Act 2014</w:t>
      </w:r>
      <w:r>
        <w:rPr>
          <w:rFonts w:cstheme="minorHAnsi"/>
          <w:bCs/>
          <w:i/>
          <w:color w:val="000000"/>
          <w:szCs w:val="22"/>
        </w:rPr>
        <w:t xml:space="preserve"> </w:t>
      </w:r>
      <w:r>
        <w:rPr>
          <w:rFonts w:cstheme="minorHAnsi"/>
          <w:bCs/>
          <w:color w:val="000000"/>
          <w:szCs w:val="22"/>
        </w:rPr>
        <w:t>(PDPA),</w:t>
      </w:r>
      <w:r w:rsidRPr="00C96DA0">
        <w:rPr>
          <w:rFonts w:cstheme="minorHAnsi"/>
          <w:bCs/>
          <w:color w:val="000000"/>
          <w:szCs w:val="22"/>
        </w:rPr>
        <w:t xml:space="preserve"> depending upon the information it refers to; this may mean the </w:t>
      </w:r>
      <w:r w:rsidRPr="00C96DA0">
        <w:rPr>
          <w:rFonts w:cstheme="minorHAnsi"/>
          <w:bCs/>
          <w:i/>
          <w:color w:val="000000"/>
          <w:szCs w:val="22"/>
        </w:rPr>
        <w:t xml:space="preserve">Health Records Act 2001 </w:t>
      </w:r>
      <w:r w:rsidRPr="00C96DA0">
        <w:rPr>
          <w:rFonts w:cstheme="minorHAnsi"/>
          <w:bCs/>
          <w:color w:val="000000"/>
          <w:szCs w:val="22"/>
        </w:rPr>
        <w:t>(</w:t>
      </w:r>
      <w:r w:rsidRPr="0005606A">
        <w:rPr>
          <w:rFonts w:cstheme="minorHAnsi"/>
          <w:bCs/>
          <w:i/>
          <w:iCs/>
          <w:color w:val="000000"/>
          <w:szCs w:val="22"/>
        </w:rPr>
        <w:t>Health Records Act</w:t>
      </w:r>
      <w:r w:rsidRPr="00C96DA0">
        <w:rPr>
          <w:rFonts w:cstheme="minorHAnsi"/>
          <w:bCs/>
          <w:color w:val="000000"/>
          <w:szCs w:val="22"/>
        </w:rPr>
        <w:t>).</w:t>
      </w:r>
    </w:p>
    <w:p w14:paraId="68C33274" w14:textId="7084CCAF" w:rsidR="00025949" w:rsidRPr="002126EF" w:rsidRDefault="00025949" w:rsidP="00025949">
      <w:pPr>
        <w:pStyle w:val="ListParagraph"/>
        <w:numPr>
          <w:ilvl w:val="0"/>
          <w:numId w:val="50"/>
        </w:numPr>
        <w:spacing w:before="0" w:after="0" w:line="240" w:lineRule="auto"/>
        <w:ind w:right="284"/>
        <w:rPr>
          <w:rFonts w:cstheme="minorHAnsi"/>
          <w:szCs w:val="22"/>
          <w:lang w:val="en-US"/>
        </w:rPr>
      </w:pPr>
      <w:r w:rsidRPr="002126EF">
        <w:rPr>
          <w:rFonts w:cstheme="minorHAnsi"/>
          <w:i/>
          <w:szCs w:val="22"/>
        </w:rPr>
        <w:t>The Priva</w:t>
      </w:r>
      <w:r>
        <w:rPr>
          <w:rFonts w:cstheme="minorHAnsi"/>
          <w:i/>
          <w:szCs w:val="22"/>
        </w:rPr>
        <w:t>cy and Data Protection Act 2014</w:t>
      </w:r>
      <w:r w:rsidRPr="002126EF">
        <w:rPr>
          <w:rFonts w:cstheme="minorHAnsi"/>
          <w:szCs w:val="22"/>
        </w:rPr>
        <w:t xml:space="preserve"> regulates the personal information handling activities of the Victorian Public Sector and its funded services (except personal health information). This statute is regulated by the Victorian Commissioner</w:t>
      </w:r>
      <w:r>
        <w:rPr>
          <w:rFonts w:cstheme="minorHAnsi"/>
          <w:szCs w:val="22"/>
        </w:rPr>
        <w:t xml:space="preserve"> for Privacy and Data Protection</w:t>
      </w:r>
      <w:r w:rsidRPr="002126EF">
        <w:rPr>
          <w:rFonts w:cstheme="minorHAnsi"/>
          <w:szCs w:val="22"/>
        </w:rPr>
        <w:t xml:space="preserve"> and contains 10 Information Privacy Principles (IPPs).</w:t>
      </w:r>
      <w:r w:rsidRPr="002126EF">
        <w:rPr>
          <w:rFonts w:cstheme="minorHAnsi"/>
          <w:bCs/>
          <w:szCs w:val="22"/>
        </w:rPr>
        <w:br/>
      </w:r>
    </w:p>
    <w:p w14:paraId="23738993" w14:textId="619846D9" w:rsidR="00025949" w:rsidRPr="002126EF" w:rsidRDefault="00485765" w:rsidP="00025949">
      <w:pPr>
        <w:pStyle w:val="ListParagraph"/>
        <w:numPr>
          <w:ilvl w:val="0"/>
          <w:numId w:val="50"/>
        </w:numPr>
        <w:spacing w:after="0" w:line="240" w:lineRule="auto"/>
        <w:ind w:right="284"/>
        <w:rPr>
          <w:rFonts w:cstheme="minorHAnsi"/>
          <w:szCs w:val="22"/>
          <w:lang w:val="en-US"/>
        </w:rPr>
      </w:pPr>
      <w:hyperlink r:id="rId22" w:history="1">
        <w:r w:rsidR="00025949" w:rsidRPr="002126EF">
          <w:rPr>
            <w:rFonts w:cstheme="minorHAnsi"/>
            <w:bCs/>
            <w:i/>
            <w:szCs w:val="22"/>
            <w:lang w:val="en-US"/>
          </w:rPr>
          <w:t>The Health Records Act 2001</w:t>
        </w:r>
      </w:hyperlink>
      <w:r w:rsidR="00025949" w:rsidRPr="002126EF">
        <w:rPr>
          <w:rFonts w:cstheme="minorHAnsi"/>
          <w:szCs w:val="22"/>
          <w:lang w:val="en-US"/>
        </w:rPr>
        <w:t xml:space="preserve"> regulates both public and private sector </w:t>
      </w:r>
      <w:r w:rsidR="00025949" w:rsidRPr="002126EF">
        <w:rPr>
          <w:rFonts w:cstheme="minorHAnsi"/>
          <w:szCs w:val="22"/>
          <w:lang w:val="en-GB"/>
        </w:rPr>
        <w:t>organisations</w:t>
      </w:r>
      <w:r w:rsidR="00025949" w:rsidRPr="002126EF">
        <w:rPr>
          <w:rFonts w:cstheme="minorHAnsi"/>
          <w:szCs w:val="22"/>
          <w:lang w:val="en-US"/>
        </w:rPr>
        <w:t xml:space="preserve"> in Victoria that handle personal health information. The 11 Health Privacy Principles in the </w:t>
      </w:r>
      <w:r w:rsidR="00025949" w:rsidRPr="0005606A">
        <w:rPr>
          <w:rFonts w:cstheme="minorHAnsi"/>
          <w:i/>
          <w:iCs/>
          <w:szCs w:val="22"/>
          <w:lang w:val="en-US"/>
        </w:rPr>
        <w:t>Health Records Act</w:t>
      </w:r>
      <w:r w:rsidR="00025949" w:rsidRPr="002126EF">
        <w:rPr>
          <w:rFonts w:cstheme="minorHAnsi"/>
          <w:szCs w:val="22"/>
          <w:lang w:val="en-US"/>
        </w:rPr>
        <w:t xml:space="preserve"> are </w:t>
      </w:r>
      <w:r w:rsidR="00025949" w:rsidRPr="002126EF">
        <w:rPr>
          <w:rFonts w:cstheme="minorHAnsi"/>
          <w:iCs/>
          <w:szCs w:val="22"/>
          <w:lang w:val="en-US"/>
        </w:rPr>
        <w:t>similar</w:t>
      </w:r>
      <w:r w:rsidR="00025949" w:rsidRPr="002126EF">
        <w:rPr>
          <w:rFonts w:cstheme="minorHAnsi"/>
          <w:i/>
          <w:szCs w:val="22"/>
          <w:lang w:val="en-US"/>
        </w:rPr>
        <w:t xml:space="preserve"> </w:t>
      </w:r>
      <w:r w:rsidR="00025949" w:rsidRPr="002126EF">
        <w:rPr>
          <w:rFonts w:cstheme="minorHAnsi"/>
          <w:szCs w:val="22"/>
          <w:lang w:val="en-US"/>
        </w:rPr>
        <w:t>in spirit and principle to the IPPs of the</w:t>
      </w:r>
      <w:r w:rsidR="00025949" w:rsidRPr="002126EF">
        <w:rPr>
          <w:rFonts w:cstheme="minorHAnsi"/>
          <w:i/>
          <w:szCs w:val="22"/>
          <w:lang w:val="en-US"/>
        </w:rPr>
        <w:t xml:space="preserve"> </w:t>
      </w:r>
      <w:r w:rsidR="00025949" w:rsidRPr="002126EF">
        <w:rPr>
          <w:rFonts w:cstheme="minorHAnsi"/>
          <w:szCs w:val="22"/>
          <w:lang w:val="en-US"/>
        </w:rPr>
        <w:t>PDPA</w:t>
      </w:r>
      <w:r w:rsidR="00025949" w:rsidRPr="002126EF">
        <w:rPr>
          <w:rFonts w:cstheme="minorHAnsi"/>
          <w:i/>
          <w:szCs w:val="22"/>
          <w:lang w:val="en-US"/>
        </w:rPr>
        <w:t>,</w:t>
      </w:r>
      <w:r w:rsidR="00025949" w:rsidRPr="002126EF">
        <w:rPr>
          <w:rFonts w:cstheme="minorHAnsi"/>
          <w:szCs w:val="22"/>
          <w:lang w:val="en-US"/>
        </w:rPr>
        <w:t xml:space="preserve"> but are tailored to the specific requirements of health services and health information. This statute is regulated by the Victorian Health Services Commissioner.</w:t>
      </w:r>
    </w:p>
    <w:p w14:paraId="2271826E" w14:textId="77777777" w:rsidR="00025949" w:rsidRPr="00C96DA0" w:rsidRDefault="00025949" w:rsidP="005559DB">
      <w:pPr>
        <w:pStyle w:val="Heading2"/>
      </w:pPr>
      <w:r w:rsidRPr="00C96DA0">
        <w:t>Authorised by law</w:t>
      </w:r>
    </w:p>
    <w:p w14:paraId="77A56803" w14:textId="0F11B72D" w:rsidR="00025949" w:rsidRPr="00C96DA0" w:rsidRDefault="00E90F48" w:rsidP="00025949">
      <w:pPr>
        <w:spacing w:before="180"/>
        <w:ind w:right="284"/>
        <w:rPr>
          <w:rFonts w:cstheme="minorHAnsi"/>
          <w:color w:val="000000"/>
          <w:szCs w:val="22"/>
        </w:rPr>
      </w:pPr>
      <w:r>
        <w:rPr>
          <w:rFonts w:cstheme="minorHAnsi"/>
          <w:color w:val="000000"/>
          <w:szCs w:val="22"/>
        </w:rPr>
        <w:t>‘</w:t>
      </w:r>
      <w:r w:rsidR="00025949" w:rsidRPr="00C96DA0">
        <w:rPr>
          <w:rFonts w:cstheme="minorHAnsi"/>
          <w:color w:val="000000"/>
          <w:szCs w:val="22"/>
        </w:rPr>
        <w:t>Authorised by law</w:t>
      </w:r>
      <w:r>
        <w:rPr>
          <w:rFonts w:cstheme="minorHAnsi"/>
          <w:color w:val="000000"/>
          <w:szCs w:val="22"/>
        </w:rPr>
        <w:t>’</w:t>
      </w:r>
      <w:r w:rsidR="00025949" w:rsidRPr="00C96DA0">
        <w:rPr>
          <w:rFonts w:cstheme="minorHAnsi"/>
          <w:color w:val="000000"/>
          <w:szCs w:val="22"/>
        </w:rPr>
        <w:t xml:space="preserve"> refers to circumstances where the law permits, but does not require, an organisation to use, disclose, or deny access to, personal information. The word </w:t>
      </w:r>
      <w:r>
        <w:rPr>
          <w:rFonts w:cstheme="minorHAnsi"/>
          <w:color w:val="000000"/>
          <w:szCs w:val="22"/>
        </w:rPr>
        <w:t>‘</w:t>
      </w:r>
      <w:r w:rsidR="00025949" w:rsidRPr="00C96DA0">
        <w:rPr>
          <w:rFonts w:cstheme="minorHAnsi"/>
          <w:color w:val="000000"/>
          <w:szCs w:val="22"/>
        </w:rPr>
        <w:t>authorised</w:t>
      </w:r>
      <w:r>
        <w:rPr>
          <w:rFonts w:cstheme="minorHAnsi"/>
          <w:color w:val="000000"/>
          <w:szCs w:val="22"/>
        </w:rPr>
        <w:t>’</w:t>
      </w:r>
      <w:r w:rsidR="00025949" w:rsidRPr="00C96DA0">
        <w:rPr>
          <w:rFonts w:cstheme="minorHAnsi"/>
          <w:color w:val="000000"/>
          <w:szCs w:val="22"/>
        </w:rPr>
        <w:t xml:space="preserve"> suggests that an organisation has some discretion as to whether or not to use or disclose or deny access to information. That is</w:t>
      </w:r>
      <w:r w:rsidR="00025949">
        <w:rPr>
          <w:rFonts w:cstheme="minorHAnsi"/>
          <w:color w:val="000000"/>
          <w:szCs w:val="22"/>
        </w:rPr>
        <w:t>,</w:t>
      </w:r>
      <w:r w:rsidR="00025949" w:rsidRPr="00C96DA0">
        <w:rPr>
          <w:rFonts w:cstheme="minorHAnsi"/>
          <w:color w:val="000000"/>
          <w:szCs w:val="22"/>
        </w:rPr>
        <w:t xml:space="preserve"> they are not forced either to use/disclose or not to.</w:t>
      </w:r>
    </w:p>
    <w:p w14:paraId="1F9421D2" w14:textId="77777777" w:rsidR="00025949" w:rsidRPr="00C96DA0" w:rsidRDefault="00025949" w:rsidP="005559DB">
      <w:pPr>
        <w:pStyle w:val="Heading2"/>
      </w:pPr>
      <w:r w:rsidRPr="00C96DA0">
        <w:t>Collection</w:t>
      </w:r>
    </w:p>
    <w:p w14:paraId="10E229F8" w14:textId="35AD039A" w:rsidR="00025949" w:rsidRPr="00C96DA0" w:rsidRDefault="00025949" w:rsidP="00025949">
      <w:pPr>
        <w:ind w:right="284"/>
        <w:rPr>
          <w:rFonts w:cstheme="minorHAnsi"/>
          <w:color w:val="000000"/>
          <w:szCs w:val="22"/>
        </w:rPr>
      </w:pPr>
      <w:r w:rsidRPr="00C96DA0">
        <w:rPr>
          <w:rFonts w:cstheme="minorHAnsi"/>
          <w:color w:val="000000"/>
          <w:szCs w:val="22"/>
        </w:rPr>
        <w:t xml:space="preserve">An organisation collects personal information when it </w:t>
      </w:r>
      <w:r>
        <w:rPr>
          <w:rFonts w:cstheme="minorHAnsi"/>
          <w:color w:val="000000"/>
          <w:szCs w:val="22"/>
        </w:rPr>
        <w:t>records information in any form that it has gathered or acquired</w:t>
      </w:r>
      <w:r w:rsidRPr="00C96DA0">
        <w:rPr>
          <w:rFonts w:cstheme="minorHAnsi"/>
          <w:color w:val="000000"/>
          <w:szCs w:val="22"/>
        </w:rPr>
        <w:t xml:space="preserve"> </w:t>
      </w:r>
      <w:r>
        <w:rPr>
          <w:rFonts w:cstheme="minorHAnsi"/>
          <w:color w:val="000000"/>
          <w:szCs w:val="22"/>
        </w:rPr>
        <w:t>from any source by any means, in circumstances</w:t>
      </w:r>
      <w:r w:rsidRPr="00C96DA0">
        <w:rPr>
          <w:rFonts w:cstheme="minorHAnsi"/>
          <w:color w:val="000000"/>
          <w:szCs w:val="22"/>
        </w:rPr>
        <w:t xml:space="preserve"> where </w:t>
      </w:r>
      <w:r>
        <w:rPr>
          <w:rFonts w:cstheme="minorHAnsi"/>
          <w:color w:val="000000"/>
          <w:szCs w:val="22"/>
        </w:rPr>
        <w:t>an</w:t>
      </w:r>
      <w:r w:rsidRPr="00C96DA0">
        <w:rPr>
          <w:rFonts w:cstheme="minorHAnsi"/>
          <w:color w:val="000000"/>
          <w:szCs w:val="22"/>
        </w:rPr>
        <w:t xml:space="preserve"> individual is identifiable</w:t>
      </w:r>
      <w:r w:rsidRPr="004F4BD9">
        <w:rPr>
          <w:rFonts w:cstheme="minorHAnsi"/>
          <w:color w:val="000000"/>
          <w:szCs w:val="22"/>
        </w:rPr>
        <w:t xml:space="preserve">. </w:t>
      </w:r>
      <w:r>
        <w:rPr>
          <w:rFonts w:cstheme="minorHAnsi"/>
          <w:color w:val="000000"/>
          <w:szCs w:val="22"/>
        </w:rPr>
        <w:t>This</w:t>
      </w:r>
      <w:r w:rsidRPr="00C96DA0">
        <w:rPr>
          <w:rFonts w:cstheme="minorHAnsi"/>
          <w:color w:val="000000"/>
          <w:szCs w:val="22"/>
        </w:rPr>
        <w:t xml:space="preserve"> includes information that: </w:t>
      </w:r>
    </w:p>
    <w:p w14:paraId="4F70B6CE" w14:textId="77777777" w:rsidR="00025949" w:rsidRPr="00C96DA0" w:rsidRDefault="00025949" w:rsidP="00025949">
      <w:pPr>
        <w:numPr>
          <w:ilvl w:val="0"/>
          <w:numId w:val="41"/>
        </w:numPr>
        <w:spacing w:before="180" w:after="0" w:line="240" w:lineRule="auto"/>
        <w:ind w:right="284"/>
        <w:rPr>
          <w:rFonts w:cstheme="minorHAnsi"/>
          <w:color w:val="000000"/>
          <w:szCs w:val="22"/>
        </w:rPr>
      </w:pPr>
      <w:r w:rsidRPr="00C96DA0">
        <w:rPr>
          <w:rFonts w:cstheme="minorHAnsi"/>
          <w:color w:val="000000"/>
          <w:szCs w:val="22"/>
        </w:rPr>
        <w:t>an organisation comes across by accident or has not asked for but nevertheless keeps</w:t>
      </w:r>
    </w:p>
    <w:p w14:paraId="3221E104" w14:textId="77777777" w:rsidR="00025949" w:rsidRPr="00C96DA0" w:rsidRDefault="00025949" w:rsidP="00025949">
      <w:pPr>
        <w:numPr>
          <w:ilvl w:val="0"/>
          <w:numId w:val="41"/>
        </w:numPr>
        <w:spacing w:before="0" w:after="0" w:line="240" w:lineRule="auto"/>
        <w:ind w:right="284"/>
        <w:rPr>
          <w:rFonts w:cstheme="minorHAnsi"/>
          <w:color w:val="000000"/>
          <w:szCs w:val="22"/>
        </w:rPr>
      </w:pPr>
      <w:r w:rsidRPr="00C96DA0">
        <w:rPr>
          <w:rFonts w:cstheme="minorHAnsi"/>
          <w:color w:val="000000"/>
          <w:szCs w:val="22"/>
        </w:rPr>
        <w:t>information an organisation receives directly from an individual who is the data subject and files it</w:t>
      </w:r>
    </w:p>
    <w:p w14:paraId="3178A8C0" w14:textId="6242A74D" w:rsidR="00EC560A" w:rsidRPr="00EC560A" w:rsidRDefault="00025949" w:rsidP="00EC560A">
      <w:pPr>
        <w:numPr>
          <w:ilvl w:val="0"/>
          <w:numId w:val="41"/>
        </w:numPr>
        <w:spacing w:before="0" w:after="0" w:line="240" w:lineRule="auto"/>
        <w:ind w:right="284"/>
        <w:rPr>
          <w:rFonts w:cstheme="minorHAnsi"/>
          <w:color w:val="000000"/>
          <w:szCs w:val="22"/>
        </w:rPr>
      </w:pPr>
      <w:r w:rsidRPr="00C96DA0">
        <w:rPr>
          <w:rFonts w:cstheme="minorHAnsi"/>
          <w:color w:val="000000"/>
          <w:szCs w:val="22"/>
        </w:rPr>
        <w:t>information about an individual received from somebody else that is kept.</w:t>
      </w:r>
    </w:p>
    <w:p w14:paraId="2BEBE89E" w14:textId="49700502" w:rsidR="00025949" w:rsidRPr="00EC560A" w:rsidRDefault="00025949" w:rsidP="00EC560A">
      <w:pPr>
        <w:pStyle w:val="Heading2"/>
        <w:rPr>
          <w:rFonts w:cstheme="minorHAnsi"/>
          <w:color w:val="000000"/>
          <w:szCs w:val="22"/>
        </w:rPr>
      </w:pPr>
      <w:r w:rsidRPr="00C96DA0">
        <w:t>Commissioner</w:t>
      </w:r>
    </w:p>
    <w:p w14:paraId="222845DC" w14:textId="14B0B229" w:rsidR="00025949" w:rsidRPr="005559DB" w:rsidRDefault="00025949" w:rsidP="005559DB">
      <w:pPr>
        <w:ind w:right="284"/>
        <w:rPr>
          <w:rFonts w:cstheme="minorHAnsi"/>
          <w:szCs w:val="22"/>
        </w:rPr>
      </w:pPr>
      <w:r w:rsidRPr="00C96DA0">
        <w:rPr>
          <w:rFonts w:cstheme="minorHAnsi"/>
          <w:color w:val="000000"/>
          <w:szCs w:val="22"/>
        </w:rPr>
        <w:t>In Victoria this would refer to the Commissioner</w:t>
      </w:r>
      <w:r>
        <w:rPr>
          <w:rFonts w:cstheme="minorHAnsi"/>
          <w:color w:val="000000"/>
          <w:szCs w:val="22"/>
        </w:rPr>
        <w:t xml:space="preserve"> for Privacy and Data Protection</w:t>
      </w:r>
      <w:r w:rsidRPr="00C96DA0">
        <w:rPr>
          <w:rFonts w:cstheme="minorHAnsi"/>
          <w:color w:val="000000"/>
          <w:szCs w:val="22"/>
        </w:rPr>
        <w:t xml:space="preserve"> when referring to the </w:t>
      </w:r>
      <w:r>
        <w:rPr>
          <w:rFonts w:cstheme="minorHAnsi"/>
          <w:color w:val="000000"/>
          <w:szCs w:val="22"/>
        </w:rPr>
        <w:t>PDPA,</w:t>
      </w:r>
      <w:r w:rsidRPr="00C96DA0">
        <w:rPr>
          <w:rFonts w:cstheme="minorHAnsi"/>
          <w:color w:val="000000"/>
          <w:szCs w:val="22"/>
        </w:rPr>
        <w:t xml:space="preserve"> and the Health Services Commissioner </w:t>
      </w:r>
      <w:r>
        <w:rPr>
          <w:rFonts w:cstheme="minorHAnsi"/>
          <w:color w:val="000000"/>
          <w:szCs w:val="22"/>
        </w:rPr>
        <w:t>in the context of the</w:t>
      </w:r>
      <w:r w:rsidRPr="00C96DA0">
        <w:rPr>
          <w:rFonts w:cstheme="minorHAnsi"/>
          <w:color w:val="000000"/>
          <w:szCs w:val="22"/>
        </w:rPr>
        <w:t xml:space="preserve"> </w:t>
      </w:r>
      <w:r w:rsidRPr="0005606A">
        <w:rPr>
          <w:rFonts w:cstheme="minorHAnsi"/>
          <w:i/>
          <w:iCs/>
          <w:color w:val="000000"/>
          <w:szCs w:val="22"/>
        </w:rPr>
        <w:t>Health Records Act</w:t>
      </w:r>
      <w:r w:rsidRPr="00C96DA0">
        <w:rPr>
          <w:rFonts w:cstheme="minorHAnsi"/>
          <w:color w:val="000000"/>
          <w:szCs w:val="22"/>
        </w:rPr>
        <w:t>.</w:t>
      </w:r>
    </w:p>
    <w:p w14:paraId="7E0CD040" w14:textId="77777777" w:rsidR="00025949" w:rsidRPr="00C96DA0" w:rsidRDefault="00025949" w:rsidP="005559DB">
      <w:pPr>
        <w:pStyle w:val="Heading2"/>
      </w:pPr>
      <w:r w:rsidRPr="00C96DA0">
        <w:lastRenderedPageBreak/>
        <w:t>Cookie</w:t>
      </w:r>
    </w:p>
    <w:p w14:paraId="4C9E2474" w14:textId="30AA4C23" w:rsidR="00025949" w:rsidRPr="00C96DA0" w:rsidRDefault="00025949" w:rsidP="00025949">
      <w:pPr>
        <w:ind w:right="284"/>
        <w:rPr>
          <w:rFonts w:cstheme="minorHAnsi"/>
          <w:color w:val="000000"/>
          <w:szCs w:val="22"/>
        </w:rPr>
      </w:pPr>
      <w:r w:rsidRPr="00C96DA0">
        <w:rPr>
          <w:rFonts w:cstheme="minorHAnsi"/>
          <w:color w:val="000000"/>
          <w:szCs w:val="22"/>
        </w:rPr>
        <w:t xml:space="preserve">A cookie is </w:t>
      </w:r>
      <w:r>
        <w:rPr>
          <w:rFonts w:cstheme="minorHAnsi"/>
          <w:color w:val="000000"/>
          <w:szCs w:val="22"/>
        </w:rPr>
        <w:t>data</w:t>
      </w:r>
      <w:r w:rsidRPr="00C96DA0">
        <w:rPr>
          <w:rFonts w:cstheme="minorHAnsi"/>
          <w:color w:val="000000"/>
          <w:szCs w:val="22"/>
        </w:rPr>
        <w:t xml:space="preserve"> that an Internet web site sends to your browser when you access information at that site.  Most of the popular browsers support the use of cookies. Cookies indicate to a web site that you have been there before and they can be used to record what parts of a web site your computer is visiting. While cookies in themselves may not identify you in the way a name or address does, a cookie identifies your PC and could potentially link to your identity (as the user of the PC).</w:t>
      </w:r>
    </w:p>
    <w:p w14:paraId="69E9640F" w14:textId="10379BFB" w:rsidR="00025949" w:rsidRPr="00C96DA0" w:rsidRDefault="00025949" w:rsidP="00025949">
      <w:pPr>
        <w:ind w:right="284"/>
        <w:rPr>
          <w:rFonts w:cstheme="minorHAnsi"/>
          <w:color w:val="000000"/>
          <w:szCs w:val="22"/>
        </w:rPr>
      </w:pPr>
      <w:r w:rsidRPr="00C96DA0">
        <w:rPr>
          <w:rFonts w:cstheme="minorHAnsi"/>
          <w:color w:val="000000"/>
          <w:szCs w:val="22"/>
        </w:rPr>
        <w:t xml:space="preserve">Cookies are often used by organisations to build up profiles of a </w:t>
      </w:r>
      <w:r>
        <w:rPr>
          <w:rFonts w:cstheme="minorHAnsi"/>
          <w:color w:val="000000"/>
          <w:szCs w:val="22"/>
        </w:rPr>
        <w:t>user</w:t>
      </w:r>
      <w:r w:rsidRPr="00C96DA0">
        <w:rPr>
          <w:rFonts w:cstheme="minorHAnsi"/>
          <w:color w:val="000000"/>
          <w:szCs w:val="22"/>
        </w:rPr>
        <w:t>’s buying habits and interests. They do this when users provide information about themselves to the web site, purchase something online or subscribe to a free service.</w:t>
      </w:r>
    </w:p>
    <w:p w14:paraId="39B07F32" w14:textId="77777777" w:rsidR="00025949" w:rsidRPr="00C96DA0" w:rsidRDefault="00025949" w:rsidP="005559DB">
      <w:pPr>
        <w:pStyle w:val="Heading2"/>
        <w:rPr>
          <w:color w:val="000000"/>
          <w:szCs w:val="22"/>
        </w:rPr>
      </w:pPr>
      <w:r w:rsidRPr="00C96DA0">
        <w:t>Directly related purpose</w:t>
      </w:r>
    </w:p>
    <w:p w14:paraId="430C82A5" w14:textId="6B95EFDD" w:rsidR="00025949" w:rsidRPr="00C96DA0" w:rsidRDefault="00025949" w:rsidP="00025949">
      <w:pPr>
        <w:ind w:right="284"/>
        <w:rPr>
          <w:rFonts w:cstheme="minorHAnsi"/>
          <w:color w:val="000000"/>
          <w:szCs w:val="22"/>
        </w:rPr>
      </w:pPr>
      <w:r w:rsidRPr="00C96DA0">
        <w:rPr>
          <w:rFonts w:cstheme="minorHAnsi"/>
          <w:color w:val="000000"/>
          <w:szCs w:val="22"/>
        </w:rPr>
        <w:t xml:space="preserve">A directly related purpose is one that has a </w:t>
      </w:r>
      <w:r>
        <w:rPr>
          <w:rFonts w:cstheme="minorHAnsi"/>
          <w:color w:val="000000"/>
          <w:szCs w:val="22"/>
        </w:rPr>
        <w:t>logical</w:t>
      </w:r>
      <w:r w:rsidRPr="00C96DA0">
        <w:rPr>
          <w:rFonts w:cstheme="minorHAnsi"/>
          <w:color w:val="000000"/>
          <w:szCs w:val="22"/>
        </w:rPr>
        <w:t xml:space="preserve"> connection with the primary purpose of collection. It is closely associated with the original purpose, even if it is not strictly necessary to achieve that purpose. </w:t>
      </w:r>
      <w:r w:rsidR="00E90F48">
        <w:rPr>
          <w:rFonts w:cstheme="minorHAnsi"/>
          <w:color w:val="000000"/>
          <w:szCs w:val="22"/>
        </w:rPr>
        <w:t>‘</w:t>
      </w:r>
      <w:r w:rsidRPr="00C96DA0">
        <w:rPr>
          <w:rFonts w:cstheme="minorHAnsi"/>
          <w:color w:val="000000"/>
          <w:szCs w:val="22"/>
        </w:rPr>
        <w:t>Use or disclosure for a directly related purpose</w:t>
      </w:r>
      <w:r w:rsidR="00E90F48">
        <w:rPr>
          <w:rFonts w:cstheme="minorHAnsi"/>
          <w:color w:val="000000"/>
          <w:szCs w:val="22"/>
        </w:rPr>
        <w:t>’</w:t>
      </w:r>
      <w:r w:rsidRPr="00C96DA0">
        <w:rPr>
          <w:rFonts w:cstheme="minorHAnsi"/>
          <w:color w:val="000000"/>
          <w:szCs w:val="22"/>
        </w:rPr>
        <w:t xml:space="preserve"> would include use or disclosure for:</w:t>
      </w:r>
    </w:p>
    <w:p w14:paraId="51FCD9D8" w14:textId="77777777" w:rsidR="00025949" w:rsidRPr="00C96DA0" w:rsidRDefault="00025949" w:rsidP="00025949">
      <w:pPr>
        <w:numPr>
          <w:ilvl w:val="0"/>
          <w:numId w:val="42"/>
        </w:numPr>
        <w:spacing w:before="0" w:after="0" w:line="240" w:lineRule="auto"/>
        <w:ind w:right="284"/>
        <w:rPr>
          <w:rFonts w:cstheme="minorHAnsi"/>
          <w:color w:val="000000"/>
          <w:szCs w:val="22"/>
        </w:rPr>
      </w:pPr>
      <w:r w:rsidRPr="00C96DA0">
        <w:rPr>
          <w:rFonts w:cstheme="minorHAnsi"/>
          <w:color w:val="000000"/>
          <w:szCs w:val="22"/>
        </w:rPr>
        <w:t>monitoring, evaluating, auditing the provision of a particular product or service the organisation is providing to the individual</w:t>
      </w:r>
    </w:p>
    <w:p w14:paraId="6C3E0E81" w14:textId="77777777" w:rsidR="00025949" w:rsidRPr="00C96DA0" w:rsidRDefault="00025949" w:rsidP="00025949">
      <w:pPr>
        <w:numPr>
          <w:ilvl w:val="0"/>
          <w:numId w:val="42"/>
        </w:numPr>
        <w:spacing w:before="0" w:after="0" w:line="240" w:lineRule="auto"/>
        <w:ind w:right="284"/>
        <w:rPr>
          <w:rFonts w:cstheme="minorHAnsi"/>
          <w:color w:val="000000"/>
          <w:szCs w:val="22"/>
        </w:rPr>
      </w:pPr>
      <w:r w:rsidRPr="00C96DA0">
        <w:rPr>
          <w:rFonts w:cstheme="minorHAnsi"/>
          <w:color w:val="000000"/>
          <w:szCs w:val="22"/>
        </w:rPr>
        <w:t>managing the provision of the service or product</w:t>
      </w:r>
    </w:p>
    <w:p w14:paraId="23BF5F4E" w14:textId="77777777" w:rsidR="00025949" w:rsidRPr="00C96DA0" w:rsidRDefault="00025949" w:rsidP="00025949">
      <w:pPr>
        <w:numPr>
          <w:ilvl w:val="0"/>
          <w:numId w:val="42"/>
        </w:numPr>
        <w:spacing w:before="0" w:after="0" w:line="240" w:lineRule="auto"/>
        <w:ind w:right="284"/>
        <w:rPr>
          <w:rFonts w:cstheme="minorHAnsi"/>
          <w:color w:val="000000"/>
          <w:szCs w:val="22"/>
        </w:rPr>
      </w:pPr>
      <w:r w:rsidRPr="00C96DA0">
        <w:rPr>
          <w:rFonts w:cstheme="minorHAnsi"/>
          <w:color w:val="000000"/>
          <w:szCs w:val="22"/>
        </w:rPr>
        <w:t>ensuring the conditions required by the service or product are met</w:t>
      </w:r>
    </w:p>
    <w:p w14:paraId="7FB7F14C" w14:textId="77777777" w:rsidR="00025949" w:rsidRPr="00C96DA0" w:rsidRDefault="00025949" w:rsidP="00025949">
      <w:pPr>
        <w:numPr>
          <w:ilvl w:val="0"/>
          <w:numId w:val="42"/>
        </w:numPr>
        <w:spacing w:before="0" w:after="0" w:line="240" w:lineRule="auto"/>
        <w:ind w:right="284"/>
        <w:rPr>
          <w:rFonts w:cstheme="minorHAnsi"/>
          <w:color w:val="000000"/>
          <w:szCs w:val="22"/>
        </w:rPr>
      </w:pPr>
      <w:r w:rsidRPr="00C96DA0">
        <w:rPr>
          <w:rFonts w:cstheme="minorHAnsi"/>
          <w:color w:val="000000"/>
          <w:szCs w:val="22"/>
        </w:rPr>
        <w:t>following up complaints about the service or product</w:t>
      </w:r>
    </w:p>
    <w:p w14:paraId="4EB0F921" w14:textId="77777777" w:rsidR="00025949" w:rsidRPr="00C96DA0" w:rsidRDefault="00025949" w:rsidP="00025949">
      <w:pPr>
        <w:numPr>
          <w:ilvl w:val="0"/>
          <w:numId w:val="42"/>
        </w:numPr>
        <w:spacing w:before="0" w:after="0" w:line="240" w:lineRule="auto"/>
        <w:ind w:right="284"/>
        <w:rPr>
          <w:rFonts w:cstheme="minorHAnsi"/>
          <w:color w:val="000000"/>
          <w:szCs w:val="22"/>
        </w:rPr>
      </w:pPr>
      <w:r w:rsidRPr="00C96DA0">
        <w:rPr>
          <w:rFonts w:cstheme="minorHAnsi"/>
          <w:color w:val="000000"/>
          <w:szCs w:val="22"/>
        </w:rPr>
        <w:t xml:space="preserve">administrative purposes associated with providing, following up, or receiving payment for a service or product </w:t>
      </w:r>
    </w:p>
    <w:p w14:paraId="76523F07" w14:textId="77777777" w:rsidR="00025949" w:rsidRPr="00C96DA0" w:rsidRDefault="00025949" w:rsidP="00025949">
      <w:pPr>
        <w:numPr>
          <w:ilvl w:val="0"/>
          <w:numId w:val="42"/>
        </w:numPr>
        <w:spacing w:before="0" w:after="0" w:line="240" w:lineRule="auto"/>
        <w:ind w:right="284"/>
        <w:rPr>
          <w:rFonts w:cstheme="minorHAnsi"/>
          <w:color w:val="000000"/>
          <w:szCs w:val="22"/>
        </w:rPr>
      </w:pPr>
      <w:r w:rsidRPr="00C96DA0">
        <w:rPr>
          <w:rFonts w:cstheme="minorHAnsi"/>
          <w:color w:val="000000"/>
          <w:szCs w:val="22"/>
        </w:rPr>
        <w:t>reminders when a person receives a service on a regular basis.</w:t>
      </w:r>
    </w:p>
    <w:p w14:paraId="4C48D9CA" w14:textId="77777777" w:rsidR="00025949" w:rsidRPr="00275B90" w:rsidRDefault="00025949" w:rsidP="005559DB">
      <w:pPr>
        <w:pStyle w:val="Heading2"/>
      </w:pPr>
      <w:r w:rsidRPr="00C96DA0">
        <w:t>Disclosure</w:t>
      </w:r>
    </w:p>
    <w:p w14:paraId="21D80A1A" w14:textId="721FE798" w:rsidR="00025949" w:rsidRPr="00C96DA0" w:rsidRDefault="00025949" w:rsidP="00025949">
      <w:pPr>
        <w:ind w:right="284"/>
        <w:rPr>
          <w:rFonts w:cstheme="minorHAnsi"/>
          <w:color w:val="000000"/>
          <w:szCs w:val="22"/>
        </w:rPr>
      </w:pPr>
      <w:r w:rsidRPr="00C96DA0">
        <w:rPr>
          <w:rFonts w:cstheme="minorHAnsi"/>
          <w:color w:val="000000"/>
          <w:szCs w:val="22"/>
        </w:rPr>
        <w:t xml:space="preserve">A disclosure occurs when a </w:t>
      </w:r>
      <w:r>
        <w:rPr>
          <w:rFonts w:cstheme="minorHAnsi"/>
          <w:color w:val="000000"/>
          <w:szCs w:val="22"/>
        </w:rPr>
        <w:t xml:space="preserve">data custodian </w:t>
      </w:r>
      <w:r w:rsidRPr="00C96DA0">
        <w:rPr>
          <w:rFonts w:cstheme="minorHAnsi"/>
          <w:color w:val="000000"/>
          <w:szCs w:val="22"/>
        </w:rPr>
        <w:t xml:space="preserve">releases information </w:t>
      </w:r>
      <w:r>
        <w:rPr>
          <w:rFonts w:cstheme="minorHAnsi"/>
          <w:color w:val="000000"/>
          <w:szCs w:val="22"/>
        </w:rPr>
        <w:t>to another party</w:t>
      </w:r>
      <w:r w:rsidRPr="00C96DA0">
        <w:rPr>
          <w:rFonts w:cstheme="minorHAnsi"/>
          <w:color w:val="000000"/>
          <w:szCs w:val="22"/>
        </w:rPr>
        <w:t>. Examples of disclosures include</w:t>
      </w:r>
      <w:r>
        <w:rPr>
          <w:rFonts w:cstheme="minorHAnsi"/>
          <w:color w:val="000000"/>
          <w:szCs w:val="22"/>
        </w:rPr>
        <w:t xml:space="preserve"> when an organisation provides information</w:t>
      </w:r>
      <w:r w:rsidRPr="00C96DA0">
        <w:rPr>
          <w:rFonts w:cstheme="minorHAnsi"/>
          <w:color w:val="000000"/>
          <w:szCs w:val="22"/>
        </w:rPr>
        <w:t>:</w:t>
      </w:r>
    </w:p>
    <w:p w14:paraId="78085A9D" w14:textId="77777777" w:rsidR="00025949" w:rsidRPr="00C96DA0" w:rsidRDefault="00025949" w:rsidP="00025949">
      <w:pPr>
        <w:numPr>
          <w:ilvl w:val="0"/>
          <w:numId w:val="43"/>
        </w:numPr>
        <w:spacing w:before="0" w:after="0" w:line="240" w:lineRule="auto"/>
        <w:ind w:right="284"/>
        <w:rPr>
          <w:rFonts w:cstheme="minorHAnsi"/>
          <w:color w:val="000000"/>
          <w:szCs w:val="22"/>
        </w:rPr>
      </w:pPr>
      <w:r>
        <w:rPr>
          <w:rFonts w:cstheme="minorHAnsi"/>
          <w:color w:val="000000"/>
          <w:szCs w:val="22"/>
        </w:rPr>
        <w:t>from one of its divisions (the data custodian) to another of its divisions; or</w:t>
      </w:r>
    </w:p>
    <w:p w14:paraId="73892AB3" w14:textId="55FA1DA1" w:rsidR="00025949" w:rsidRPr="00C96DA0" w:rsidRDefault="00025949" w:rsidP="00025949">
      <w:pPr>
        <w:numPr>
          <w:ilvl w:val="0"/>
          <w:numId w:val="43"/>
        </w:numPr>
        <w:spacing w:before="0" w:after="0" w:line="240" w:lineRule="auto"/>
        <w:ind w:right="284"/>
        <w:rPr>
          <w:rFonts w:cstheme="minorHAnsi"/>
          <w:color w:val="000000"/>
          <w:szCs w:val="22"/>
        </w:rPr>
      </w:pPr>
      <w:r>
        <w:rPr>
          <w:rFonts w:cstheme="minorHAnsi"/>
          <w:color w:val="000000"/>
          <w:szCs w:val="22"/>
        </w:rPr>
        <w:t xml:space="preserve">to </w:t>
      </w:r>
      <w:r w:rsidRPr="00C96DA0">
        <w:rPr>
          <w:rFonts w:cstheme="minorHAnsi"/>
          <w:color w:val="000000"/>
          <w:szCs w:val="22"/>
        </w:rPr>
        <w:t>other organisation</w:t>
      </w:r>
      <w:r>
        <w:rPr>
          <w:rFonts w:cstheme="minorHAnsi"/>
          <w:color w:val="000000"/>
          <w:szCs w:val="22"/>
        </w:rPr>
        <w:t>s</w:t>
      </w:r>
      <w:r w:rsidRPr="00C96DA0">
        <w:rPr>
          <w:rFonts w:cstheme="minorHAnsi"/>
          <w:color w:val="000000"/>
          <w:szCs w:val="22"/>
        </w:rPr>
        <w:t xml:space="preserve"> </w:t>
      </w:r>
      <w:r>
        <w:rPr>
          <w:rFonts w:cstheme="minorHAnsi"/>
          <w:color w:val="000000"/>
          <w:szCs w:val="22"/>
        </w:rPr>
        <w:t>– e.g. to carry out an outsourced</w:t>
      </w:r>
      <w:r w:rsidRPr="00C96DA0">
        <w:rPr>
          <w:rFonts w:cstheme="minorHAnsi"/>
          <w:color w:val="000000"/>
          <w:szCs w:val="22"/>
        </w:rPr>
        <w:t xml:space="preserve"> function</w:t>
      </w:r>
      <w:r w:rsidR="00E90F48">
        <w:rPr>
          <w:rFonts w:cstheme="minorHAnsi"/>
          <w:color w:val="000000"/>
          <w:szCs w:val="22"/>
        </w:rPr>
        <w:t>.</w:t>
      </w:r>
    </w:p>
    <w:p w14:paraId="703803FE" w14:textId="77777777" w:rsidR="00025949" w:rsidRPr="00C96DA0" w:rsidRDefault="00025949" w:rsidP="005559DB">
      <w:pPr>
        <w:pStyle w:val="Heading2"/>
        <w:rPr>
          <w:color w:val="000000"/>
          <w:szCs w:val="22"/>
          <w:lang w:val="en-US"/>
        </w:rPr>
      </w:pPr>
      <w:r w:rsidRPr="00C96DA0">
        <w:t>Health information</w:t>
      </w:r>
    </w:p>
    <w:p w14:paraId="2FFE27ED" w14:textId="77777777" w:rsidR="00025949" w:rsidRPr="00C96DA0" w:rsidRDefault="00025949" w:rsidP="00025949">
      <w:pPr>
        <w:ind w:right="284"/>
        <w:rPr>
          <w:rFonts w:cstheme="minorHAnsi"/>
          <w:color w:val="000000"/>
          <w:szCs w:val="22"/>
        </w:rPr>
      </w:pPr>
      <w:r>
        <w:rPr>
          <w:rFonts w:cstheme="minorHAnsi"/>
          <w:color w:val="000000"/>
          <w:szCs w:val="22"/>
        </w:rPr>
        <w:t xml:space="preserve">The </w:t>
      </w:r>
      <w:r w:rsidRPr="0005606A">
        <w:rPr>
          <w:rFonts w:cstheme="minorHAnsi"/>
          <w:i/>
          <w:iCs/>
          <w:color w:val="000000"/>
          <w:szCs w:val="22"/>
        </w:rPr>
        <w:t>Health Records Act</w:t>
      </w:r>
      <w:r w:rsidRPr="00C96DA0">
        <w:rPr>
          <w:rFonts w:cstheme="minorHAnsi"/>
          <w:color w:val="000000"/>
          <w:szCs w:val="22"/>
        </w:rPr>
        <w:t xml:space="preserve"> regulates personal health information and defines “health information” as:</w:t>
      </w:r>
    </w:p>
    <w:p w14:paraId="444E844B" w14:textId="4D04AB3A" w:rsidR="00025949" w:rsidRPr="00C96DA0" w:rsidRDefault="00025949" w:rsidP="00025949">
      <w:pPr>
        <w:tabs>
          <w:tab w:val="left" w:pos="540"/>
          <w:tab w:val="left" w:pos="1080"/>
        </w:tabs>
        <w:ind w:right="284"/>
        <w:rPr>
          <w:rFonts w:cstheme="minorHAnsi"/>
          <w:color w:val="000000"/>
          <w:szCs w:val="22"/>
        </w:rPr>
      </w:pPr>
      <w:r w:rsidRPr="00C96DA0">
        <w:rPr>
          <w:rFonts w:cstheme="minorHAnsi"/>
          <w:color w:val="000000"/>
          <w:szCs w:val="22"/>
        </w:rPr>
        <w:t>(a)</w:t>
      </w:r>
      <w:r w:rsidRPr="00C96DA0">
        <w:rPr>
          <w:rFonts w:cstheme="minorHAnsi"/>
          <w:color w:val="000000"/>
          <w:szCs w:val="22"/>
        </w:rPr>
        <w:tab/>
        <w:t>Information or opinion about</w:t>
      </w:r>
      <w:r w:rsidR="00E90F48">
        <w:rPr>
          <w:rFonts w:cstheme="minorHAnsi"/>
          <w:color w:val="000000"/>
          <w:szCs w:val="22"/>
        </w:rPr>
        <w:t>:</w:t>
      </w:r>
    </w:p>
    <w:p w14:paraId="1335F8E1" w14:textId="4729B765" w:rsidR="00025949" w:rsidRPr="00C96DA0" w:rsidRDefault="00025949" w:rsidP="00025949">
      <w:pPr>
        <w:tabs>
          <w:tab w:val="left" w:pos="540"/>
          <w:tab w:val="left" w:pos="851"/>
          <w:tab w:val="left" w:pos="1080"/>
        </w:tabs>
        <w:ind w:right="284"/>
        <w:rPr>
          <w:rFonts w:cstheme="minorHAnsi"/>
          <w:color w:val="000000"/>
          <w:szCs w:val="22"/>
        </w:rPr>
      </w:pPr>
      <w:r w:rsidRPr="00C96DA0">
        <w:rPr>
          <w:rFonts w:cstheme="minorHAnsi"/>
          <w:color w:val="000000"/>
          <w:szCs w:val="22"/>
        </w:rPr>
        <w:tab/>
        <w:t>i.</w:t>
      </w:r>
      <w:r w:rsidRPr="00C96DA0">
        <w:rPr>
          <w:rFonts w:cstheme="minorHAnsi"/>
          <w:color w:val="000000"/>
          <w:szCs w:val="22"/>
        </w:rPr>
        <w:tab/>
        <w:t>The physical, mental or psychological health (at any time) of an individual; or</w:t>
      </w:r>
    </w:p>
    <w:p w14:paraId="18999C18" w14:textId="266D8A0A" w:rsidR="00025949" w:rsidRPr="00C96DA0" w:rsidRDefault="00025949" w:rsidP="00025949">
      <w:pPr>
        <w:tabs>
          <w:tab w:val="left" w:pos="540"/>
          <w:tab w:val="left" w:pos="851"/>
          <w:tab w:val="left" w:pos="1080"/>
        </w:tabs>
        <w:ind w:right="284"/>
        <w:rPr>
          <w:rFonts w:cstheme="minorHAnsi"/>
          <w:color w:val="000000"/>
          <w:szCs w:val="22"/>
        </w:rPr>
      </w:pPr>
      <w:r w:rsidRPr="00C96DA0">
        <w:rPr>
          <w:rFonts w:cstheme="minorHAnsi"/>
          <w:color w:val="000000"/>
          <w:szCs w:val="22"/>
        </w:rPr>
        <w:tab/>
        <w:t>ii.</w:t>
      </w:r>
      <w:r w:rsidRPr="00C96DA0">
        <w:rPr>
          <w:rFonts w:cstheme="minorHAnsi"/>
          <w:color w:val="000000"/>
          <w:szCs w:val="22"/>
        </w:rPr>
        <w:tab/>
        <w:t>A disability (at any time) of an individual; or</w:t>
      </w:r>
    </w:p>
    <w:p w14:paraId="5805FBB7" w14:textId="53556E22" w:rsidR="00025949" w:rsidRPr="00C96DA0" w:rsidRDefault="00025949" w:rsidP="00025949">
      <w:pPr>
        <w:tabs>
          <w:tab w:val="left" w:pos="540"/>
          <w:tab w:val="left" w:pos="851"/>
          <w:tab w:val="left" w:pos="1080"/>
        </w:tabs>
        <w:ind w:left="1080" w:right="284" w:hanging="540"/>
        <w:rPr>
          <w:rFonts w:cstheme="minorHAnsi"/>
          <w:color w:val="000000"/>
          <w:szCs w:val="22"/>
        </w:rPr>
      </w:pPr>
      <w:r w:rsidRPr="00C96DA0">
        <w:rPr>
          <w:rFonts w:cstheme="minorHAnsi"/>
          <w:color w:val="000000"/>
          <w:szCs w:val="22"/>
        </w:rPr>
        <w:t>iii.</w:t>
      </w:r>
      <w:r w:rsidRPr="00C96DA0">
        <w:rPr>
          <w:rFonts w:cstheme="minorHAnsi"/>
          <w:color w:val="000000"/>
          <w:szCs w:val="22"/>
        </w:rPr>
        <w:tab/>
        <w:t>An individual's expressed wishes about the future provision of health services to them; or</w:t>
      </w:r>
    </w:p>
    <w:p w14:paraId="789681C1" w14:textId="0F6EF9A7" w:rsidR="00025949" w:rsidRPr="00C96DA0" w:rsidRDefault="00025949" w:rsidP="00025949">
      <w:pPr>
        <w:tabs>
          <w:tab w:val="left" w:pos="851"/>
        </w:tabs>
        <w:ind w:left="1134" w:right="284" w:hanging="567"/>
        <w:rPr>
          <w:rFonts w:cstheme="minorHAnsi"/>
          <w:szCs w:val="22"/>
        </w:rPr>
      </w:pPr>
      <w:r w:rsidRPr="00C96DA0">
        <w:rPr>
          <w:rFonts w:cstheme="minorHAnsi"/>
          <w:szCs w:val="22"/>
        </w:rPr>
        <w:t>iv.</w:t>
      </w:r>
      <w:r w:rsidRPr="00C96DA0">
        <w:rPr>
          <w:rFonts w:cstheme="minorHAnsi"/>
          <w:szCs w:val="22"/>
        </w:rPr>
        <w:tab/>
        <w:t>A health service provided, or t</w:t>
      </w:r>
      <w:r>
        <w:rPr>
          <w:rFonts w:cstheme="minorHAnsi"/>
          <w:szCs w:val="22"/>
        </w:rPr>
        <w:t xml:space="preserve">o be provided, to an individual, </w:t>
      </w:r>
      <w:r w:rsidRPr="00C96DA0">
        <w:rPr>
          <w:rFonts w:cstheme="minorHAnsi"/>
          <w:szCs w:val="22"/>
        </w:rPr>
        <w:t>that is also personal information; or</w:t>
      </w:r>
    </w:p>
    <w:p w14:paraId="40FCC6FE" w14:textId="77777777" w:rsidR="00025949" w:rsidRPr="00C96DA0" w:rsidRDefault="00025949" w:rsidP="00025949">
      <w:pPr>
        <w:numPr>
          <w:ilvl w:val="0"/>
          <w:numId w:val="48"/>
        </w:numPr>
        <w:tabs>
          <w:tab w:val="left" w:pos="1080"/>
        </w:tabs>
        <w:spacing w:before="0" w:after="0" w:line="240" w:lineRule="auto"/>
        <w:ind w:right="284"/>
        <w:rPr>
          <w:rFonts w:cstheme="minorHAnsi"/>
          <w:color w:val="000000"/>
          <w:szCs w:val="22"/>
        </w:rPr>
      </w:pPr>
      <w:r w:rsidRPr="00C96DA0">
        <w:rPr>
          <w:rFonts w:cstheme="minorHAnsi"/>
          <w:color w:val="000000"/>
          <w:szCs w:val="22"/>
        </w:rPr>
        <w:t>Other personal information collected to provide, or in providing, a health service; or</w:t>
      </w:r>
    </w:p>
    <w:p w14:paraId="3C6ADE1B" w14:textId="77777777" w:rsidR="00025949" w:rsidRPr="00C96DA0" w:rsidRDefault="00025949" w:rsidP="00025949">
      <w:pPr>
        <w:ind w:left="567" w:right="284" w:hanging="567"/>
        <w:rPr>
          <w:rFonts w:cstheme="minorHAnsi"/>
          <w:szCs w:val="22"/>
        </w:rPr>
      </w:pPr>
      <w:r w:rsidRPr="00C96DA0">
        <w:rPr>
          <w:rFonts w:cstheme="minorHAnsi"/>
          <w:szCs w:val="22"/>
        </w:rPr>
        <w:t>(c)      Other personal information about an individual collected in connection with the donation, or intended donation, by the individual of their body parts, organs or body substances; or</w:t>
      </w:r>
    </w:p>
    <w:p w14:paraId="6AD797DC" w14:textId="2F6C3357" w:rsidR="00025949" w:rsidRPr="00C96DA0" w:rsidRDefault="00025949" w:rsidP="00025949">
      <w:pPr>
        <w:tabs>
          <w:tab w:val="left" w:pos="0"/>
        </w:tabs>
        <w:ind w:left="567" w:right="284" w:hanging="567"/>
        <w:rPr>
          <w:rFonts w:cstheme="minorHAnsi"/>
          <w:szCs w:val="22"/>
        </w:rPr>
      </w:pPr>
      <w:r w:rsidRPr="00C96DA0">
        <w:rPr>
          <w:rFonts w:cstheme="minorHAnsi"/>
          <w:szCs w:val="22"/>
        </w:rPr>
        <w:t>(d)</w:t>
      </w:r>
      <w:r w:rsidRPr="00C96DA0">
        <w:rPr>
          <w:rFonts w:cstheme="minorHAnsi"/>
          <w:szCs w:val="22"/>
        </w:rPr>
        <w:tab/>
        <w:t>Genetic information about an individual in a form which is or could be predictive of the individual's health at any time.</w:t>
      </w:r>
    </w:p>
    <w:p w14:paraId="6BE9BBE5" w14:textId="77777777" w:rsidR="00025949" w:rsidRDefault="00025949" w:rsidP="00025949">
      <w:pPr>
        <w:spacing w:before="180"/>
        <w:ind w:right="284"/>
        <w:rPr>
          <w:rFonts w:cstheme="minorHAnsi"/>
          <w:b/>
          <w:color w:val="3F6E9C" w:themeColor="accent5" w:themeShade="BF"/>
          <w:sz w:val="28"/>
          <w:szCs w:val="28"/>
        </w:rPr>
      </w:pPr>
      <w:r>
        <w:rPr>
          <w:rFonts w:cstheme="minorHAnsi"/>
          <w:b/>
          <w:color w:val="3F6E9C" w:themeColor="accent5" w:themeShade="BF"/>
          <w:sz w:val="28"/>
          <w:szCs w:val="28"/>
        </w:rPr>
        <w:br w:type="page"/>
      </w:r>
    </w:p>
    <w:p w14:paraId="00DA2C78" w14:textId="77777777" w:rsidR="00025949" w:rsidRDefault="00025949" w:rsidP="005559DB">
      <w:pPr>
        <w:pStyle w:val="Heading2"/>
      </w:pPr>
      <w:r>
        <w:lastRenderedPageBreak/>
        <w:t xml:space="preserve">Individual  </w:t>
      </w:r>
    </w:p>
    <w:p w14:paraId="4CE896D7" w14:textId="3C0DC73E" w:rsidR="00025949" w:rsidRPr="00275B90" w:rsidRDefault="00025949" w:rsidP="00025949">
      <w:pPr>
        <w:spacing w:after="180"/>
        <w:ind w:right="284"/>
        <w:rPr>
          <w:rFonts w:cstheme="minorHAnsi"/>
          <w:b/>
          <w:color w:val="3F6E9C" w:themeColor="accent5" w:themeShade="BF"/>
          <w:sz w:val="28"/>
          <w:szCs w:val="28"/>
        </w:rPr>
      </w:pPr>
      <w:r w:rsidRPr="00C96DA0">
        <w:rPr>
          <w:rFonts w:cstheme="minorHAnsi"/>
          <w:color w:val="000000"/>
          <w:szCs w:val="22"/>
        </w:rPr>
        <w:t xml:space="preserve">The word </w:t>
      </w:r>
      <w:r w:rsidR="00E90F48">
        <w:rPr>
          <w:rFonts w:cstheme="minorHAnsi"/>
          <w:iCs/>
          <w:color w:val="000000"/>
          <w:szCs w:val="22"/>
        </w:rPr>
        <w:t>‘</w:t>
      </w:r>
      <w:r w:rsidRPr="00C96DA0">
        <w:rPr>
          <w:rFonts w:cstheme="minorHAnsi"/>
          <w:color w:val="000000"/>
          <w:szCs w:val="22"/>
        </w:rPr>
        <w:t>individua</w:t>
      </w:r>
      <w:r w:rsidR="00E90F48">
        <w:rPr>
          <w:rFonts w:cstheme="minorHAnsi"/>
          <w:color w:val="000000"/>
          <w:szCs w:val="22"/>
        </w:rPr>
        <w:t>l’</w:t>
      </w:r>
      <w:r w:rsidRPr="00C96DA0">
        <w:rPr>
          <w:rFonts w:cstheme="minorHAnsi"/>
          <w:color w:val="000000"/>
          <w:szCs w:val="22"/>
        </w:rPr>
        <w:t xml:space="preserve"> means a natural person and is used in relation to the person who is the data subject. The words </w:t>
      </w:r>
      <w:r w:rsidR="00E90F48">
        <w:rPr>
          <w:rFonts w:cstheme="minorHAnsi"/>
          <w:color w:val="000000"/>
          <w:szCs w:val="22"/>
        </w:rPr>
        <w:t>‘</w:t>
      </w:r>
      <w:r w:rsidRPr="00C96DA0">
        <w:rPr>
          <w:rFonts w:cstheme="minorHAnsi"/>
          <w:color w:val="000000"/>
          <w:szCs w:val="22"/>
        </w:rPr>
        <w:t>person</w:t>
      </w:r>
      <w:r w:rsidR="00E90F48">
        <w:rPr>
          <w:rFonts w:cstheme="minorHAnsi"/>
          <w:color w:val="000000"/>
          <w:szCs w:val="22"/>
        </w:rPr>
        <w:t>’</w:t>
      </w:r>
      <w:r w:rsidRPr="00C96DA0">
        <w:rPr>
          <w:rFonts w:cstheme="minorHAnsi"/>
          <w:color w:val="000000"/>
          <w:szCs w:val="22"/>
        </w:rPr>
        <w:t xml:space="preserve"> or </w:t>
      </w:r>
      <w:r w:rsidR="00E90F48">
        <w:rPr>
          <w:rFonts w:cstheme="minorHAnsi"/>
          <w:color w:val="000000"/>
          <w:szCs w:val="22"/>
        </w:rPr>
        <w:t>‘</w:t>
      </w:r>
      <w:r w:rsidRPr="00C96DA0">
        <w:rPr>
          <w:rFonts w:cstheme="minorHAnsi"/>
          <w:color w:val="000000"/>
          <w:szCs w:val="22"/>
        </w:rPr>
        <w:t>people</w:t>
      </w:r>
      <w:r w:rsidR="00E90F48">
        <w:rPr>
          <w:rFonts w:cstheme="minorHAnsi"/>
          <w:color w:val="000000"/>
          <w:szCs w:val="22"/>
        </w:rPr>
        <w:t>’</w:t>
      </w:r>
      <w:r w:rsidRPr="00C96DA0">
        <w:rPr>
          <w:rFonts w:cstheme="minorHAnsi"/>
          <w:color w:val="000000"/>
          <w:szCs w:val="22"/>
        </w:rPr>
        <w:t xml:space="preserve"> are used when referring to anyone other than the individual who is the data subject.</w:t>
      </w:r>
    </w:p>
    <w:p w14:paraId="11EF8622" w14:textId="77777777" w:rsidR="00025949" w:rsidRPr="00C96DA0" w:rsidRDefault="00025949" w:rsidP="005559DB">
      <w:pPr>
        <w:pStyle w:val="Heading2"/>
      </w:pPr>
      <w:r w:rsidRPr="00C96DA0">
        <w:t>Law</w:t>
      </w:r>
    </w:p>
    <w:p w14:paraId="2CF984FE" w14:textId="77777777" w:rsidR="00025949" w:rsidRPr="00C96DA0" w:rsidRDefault="00025949" w:rsidP="00025949">
      <w:pPr>
        <w:ind w:right="284"/>
        <w:rPr>
          <w:rFonts w:cstheme="minorHAnsi"/>
          <w:color w:val="000000"/>
          <w:szCs w:val="22"/>
        </w:rPr>
      </w:pPr>
      <w:r w:rsidRPr="00C96DA0">
        <w:rPr>
          <w:rFonts w:cstheme="minorHAnsi"/>
          <w:color w:val="000000"/>
          <w:szCs w:val="22"/>
        </w:rPr>
        <w:t xml:space="preserve">The reference to law </w:t>
      </w:r>
      <w:r>
        <w:rPr>
          <w:rFonts w:cstheme="minorHAnsi"/>
          <w:color w:val="000000"/>
          <w:szCs w:val="22"/>
        </w:rPr>
        <w:t xml:space="preserve">in the PDPD </w:t>
      </w:r>
      <w:r w:rsidRPr="00C96DA0">
        <w:rPr>
          <w:rFonts w:cstheme="minorHAnsi"/>
          <w:color w:val="000000"/>
          <w:szCs w:val="22"/>
        </w:rPr>
        <w:t>means Commonwealth, State and Territory legislation as well as the common law.</w:t>
      </w:r>
    </w:p>
    <w:p w14:paraId="7B6FD86A" w14:textId="77777777" w:rsidR="00025949" w:rsidRPr="00C96DA0" w:rsidRDefault="00025949" w:rsidP="005559DB">
      <w:pPr>
        <w:pStyle w:val="Heading2"/>
      </w:pPr>
      <w:r>
        <w:t>Law enforcement bodies</w:t>
      </w:r>
    </w:p>
    <w:p w14:paraId="0CCE5A0A" w14:textId="77777777" w:rsidR="00025949" w:rsidRPr="00EC560A" w:rsidRDefault="00025949" w:rsidP="00025949">
      <w:pPr>
        <w:autoSpaceDE w:val="0"/>
        <w:autoSpaceDN w:val="0"/>
        <w:adjustRightInd w:val="0"/>
        <w:ind w:right="284"/>
        <w:rPr>
          <w:rFonts w:cstheme="minorHAnsi"/>
          <w:color w:val="000000"/>
          <w:lang w:val="en-US"/>
        </w:rPr>
      </w:pPr>
      <w:r w:rsidRPr="00EC560A">
        <w:rPr>
          <w:rFonts w:cstheme="minorHAnsi"/>
          <w:color w:val="000000"/>
          <w:lang w:val="en-US"/>
        </w:rPr>
        <w:t xml:space="preserve">Law enforcement bodies are defined in the </w:t>
      </w:r>
      <w:r w:rsidRPr="00EC560A">
        <w:rPr>
          <w:rFonts w:cstheme="minorHAnsi"/>
          <w:i/>
          <w:color w:val="000000"/>
          <w:lang w:val="en-US"/>
        </w:rPr>
        <w:t>Privacy and Data Protection Act 2014,</w:t>
      </w:r>
      <w:r w:rsidRPr="00EC560A">
        <w:rPr>
          <w:rFonts w:cstheme="minorHAnsi"/>
          <w:color w:val="000000"/>
          <w:lang w:val="en-US"/>
        </w:rPr>
        <w:t xml:space="preserve"> as:</w:t>
      </w:r>
    </w:p>
    <w:p w14:paraId="6360EB1A" w14:textId="77777777" w:rsidR="00025949" w:rsidRPr="00EC560A" w:rsidRDefault="00025949" w:rsidP="00025949">
      <w:pPr>
        <w:pStyle w:val="DraftHeading4"/>
        <w:tabs>
          <w:tab w:val="right" w:pos="2268"/>
        </w:tabs>
        <w:spacing w:before="60"/>
        <w:ind w:left="284" w:hanging="284"/>
        <w:rPr>
          <w:rFonts w:asciiTheme="minorHAnsi" w:hAnsiTheme="minorHAnsi" w:cstheme="minorHAnsi"/>
          <w:sz w:val="20"/>
          <w:szCs w:val="20"/>
        </w:rPr>
      </w:pPr>
      <w:r w:rsidRPr="00EC560A">
        <w:rPr>
          <w:rFonts w:asciiTheme="minorHAnsi" w:hAnsiTheme="minorHAnsi" w:cstheme="minorHAnsi"/>
          <w:sz w:val="20"/>
          <w:szCs w:val="20"/>
        </w:rPr>
        <w:tab/>
        <w:t>(a)</w:t>
      </w:r>
      <w:r w:rsidRPr="00EC560A">
        <w:rPr>
          <w:rFonts w:asciiTheme="minorHAnsi" w:hAnsiTheme="minorHAnsi" w:cstheme="minorHAnsi"/>
          <w:sz w:val="20"/>
          <w:szCs w:val="20"/>
        </w:rPr>
        <w:tab/>
        <w:t xml:space="preserve"> the police force of Victoria</w:t>
      </w:r>
    </w:p>
    <w:p w14:paraId="18282A80" w14:textId="77777777" w:rsidR="00025949" w:rsidRPr="00EC560A" w:rsidRDefault="00025949" w:rsidP="00025949">
      <w:pPr>
        <w:pStyle w:val="DraftHeading4"/>
        <w:tabs>
          <w:tab w:val="right" w:pos="2268"/>
        </w:tabs>
        <w:spacing w:before="60"/>
        <w:ind w:left="284" w:right="284" w:hanging="284"/>
        <w:rPr>
          <w:rFonts w:asciiTheme="minorHAnsi" w:hAnsiTheme="minorHAnsi" w:cstheme="minorHAnsi"/>
          <w:sz w:val="20"/>
          <w:szCs w:val="20"/>
        </w:rPr>
      </w:pPr>
      <w:r w:rsidRPr="00EC560A">
        <w:rPr>
          <w:rFonts w:asciiTheme="minorHAnsi" w:hAnsiTheme="minorHAnsi" w:cstheme="minorHAnsi"/>
          <w:sz w:val="20"/>
          <w:szCs w:val="20"/>
        </w:rPr>
        <w:tab/>
        <w:t>(b)</w:t>
      </w:r>
      <w:r w:rsidRPr="00EC560A">
        <w:rPr>
          <w:rFonts w:asciiTheme="minorHAnsi" w:hAnsiTheme="minorHAnsi" w:cstheme="minorHAnsi"/>
          <w:sz w:val="20"/>
          <w:szCs w:val="20"/>
        </w:rPr>
        <w:tab/>
        <w:t xml:space="preserve"> the police force or police service of another State or a Territory</w:t>
      </w:r>
    </w:p>
    <w:p w14:paraId="57F3331C" w14:textId="77777777" w:rsidR="00025949" w:rsidRPr="00EC560A" w:rsidRDefault="00025949" w:rsidP="00025949">
      <w:pPr>
        <w:pStyle w:val="DraftHeading4"/>
        <w:tabs>
          <w:tab w:val="right" w:pos="2268"/>
        </w:tabs>
        <w:spacing w:before="60"/>
        <w:ind w:left="284" w:right="284" w:hanging="284"/>
        <w:rPr>
          <w:rFonts w:asciiTheme="minorHAnsi" w:hAnsiTheme="minorHAnsi" w:cstheme="minorHAnsi"/>
          <w:sz w:val="20"/>
          <w:szCs w:val="20"/>
        </w:rPr>
      </w:pPr>
      <w:r w:rsidRPr="00EC560A">
        <w:rPr>
          <w:rFonts w:asciiTheme="minorHAnsi" w:hAnsiTheme="minorHAnsi" w:cstheme="minorHAnsi"/>
          <w:sz w:val="20"/>
          <w:szCs w:val="20"/>
        </w:rPr>
        <w:tab/>
        <w:t>(c)</w:t>
      </w:r>
      <w:r w:rsidRPr="00EC560A">
        <w:rPr>
          <w:rFonts w:asciiTheme="minorHAnsi" w:hAnsiTheme="minorHAnsi" w:cstheme="minorHAnsi"/>
          <w:sz w:val="20"/>
          <w:szCs w:val="20"/>
        </w:rPr>
        <w:tab/>
        <w:t xml:space="preserve"> the Australian Federal Police</w:t>
      </w:r>
    </w:p>
    <w:p w14:paraId="27FCA55F" w14:textId="77777777" w:rsidR="00025949" w:rsidRPr="0005606A" w:rsidRDefault="00025949" w:rsidP="00025949">
      <w:pPr>
        <w:pStyle w:val="DraftHeading4"/>
        <w:tabs>
          <w:tab w:val="right" w:pos="2268"/>
        </w:tabs>
        <w:spacing w:before="60"/>
        <w:ind w:left="284" w:right="284" w:hanging="284"/>
        <w:rPr>
          <w:rFonts w:asciiTheme="minorHAnsi" w:hAnsiTheme="minorHAnsi" w:cstheme="minorHAnsi"/>
          <w:bCs/>
          <w:i/>
          <w:iCs/>
          <w:sz w:val="20"/>
          <w:szCs w:val="20"/>
        </w:rPr>
      </w:pPr>
      <w:r w:rsidRPr="00EC560A">
        <w:rPr>
          <w:rFonts w:asciiTheme="minorHAnsi" w:hAnsiTheme="minorHAnsi" w:cstheme="minorHAnsi"/>
          <w:sz w:val="20"/>
          <w:szCs w:val="20"/>
        </w:rPr>
        <w:tab/>
        <w:t>(d)</w:t>
      </w:r>
      <w:r w:rsidRPr="00EC560A">
        <w:rPr>
          <w:rFonts w:asciiTheme="minorHAnsi" w:hAnsiTheme="minorHAnsi" w:cstheme="minorHAnsi"/>
          <w:sz w:val="20"/>
          <w:szCs w:val="20"/>
        </w:rPr>
        <w:tab/>
        <w:t xml:space="preserve"> the Australian Crime Commission established under the </w:t>
      </w:r>
      <w:r w:rsidRPr="0005606A">
        <w:rPr>
          <w:rFonts w:asciiTheme="minorHAnsi" w:hAnsiTheme="minorHAnsi" w:cstheme="minorHAnsi"/>
          <w:bCs/>
          <w:i/>
          <w:iCs/>
          <w:sz w:val="20"/>
          <w:szCs w:val="20"/>
        </w:rPr>
        <w:t>Australian Crime Commission Act</w:t>
      </w:r>
    </w:p>
    <w:p w14:paraId="2260EC14" w14:textId="77777777" w:rsidR="00025949" w:rsidRPr="00EC560A" w:rsidRDefault="00025949" w:rsidP="00025949">
      <w:pPr>
        <w:pStyle w:val="DraftHeading4"/>
        <w:tabs>
          <w:tab w:val="right" w:pos="2268"/>
        </w:tabs>
        <w:spacing w:before="60"/>
        <w:ind w:left="284" w:right="284" w:hanging="284"/>
        <w:rPr>
          <w:rFonts w:asciiTheme="minorHAnsi" w:hAnsiTheme="minorHAnsi" w:cstheme="minorHAnsi"/>
          <w:sz w:val="20"/>
          <w:szCs w:val="20"/>
        </w:rPr>
      </w:pPr>
      <w:r w:rsidRPr="00EC560A">
        <w:rPr>
          <w:rFonts w:asciiTheme="minorHAnsi" w:hAnsiTheme="minorHAnsi" w:cstheme="minorHAnsi"/>
          <w:sz w:val="20"/>
          <w:szCs w:val="20"/>
        </w:rPr>
        <w:tab/>
        <w:t>(e)</w:t>
      </w:r>
      <w:r w:rsidRPr="00EC560A">
        <w:rPr>
          <w:rFonts w:asciiTheme="minorHAnsi" w:hAnsiTheme="minorHAnsi" w:cstheme="minorHAnsi"/>
          <w:sz w:val="20"/>
          <w:szCs w:val="20"/>
        </w:rPr>
        <w:tab/>
        <w:t xml:space="preserve"> the Commissioner appointed under the </w:t>
      </w:r>
      <w:r w:rsidRPr="0005606A">
        <w:rPr>
          <w:rFonts w:asciiTheme="minorHAnsi" w:hAnsiTheme="minorHAnsi" w:cstheme="minorHAnsi"/>
          <w:i/>
          <w:iCs/>
          <w:sz w:val="20"/>
          <w:szCs w:val="20"/>
        </w:rPr>
        <w:t>Corrections Act 1986</w:t>
      </w:r>
    </w:p>
    <w:p w14:paraId="7B4D8870" w14:textId="77777777" w:rsidR="00025949" w:rsidRPr="00EC560A" w:rsidRDefault="00025949" w:rsidP="00025949">
      <w:pPr>
        <w:pStyle w:val="DraftHeading4"/>
        <w:tabs>
          <w:tab w:val="right" w:pos="2268"/>
        </w:tabs>
        <w:spacing w:before="60"/>
        <w:ind w:left="284" w:right="284" w:hanging="284"/>
        <w:rPr>
          <w:rFonts w:asciiTheme="minorHAnsi" w:hAnsiTheme="minorHAnsi" w:cstheme="minorHAnsi"/>
          <w:sz w:val="20"/>
          <w:szCs w:val="20"/>
        </w:rPr>
      </w:pPr>
      <w:r w:rsidRPr="00EC560A">
        <w:rPr>
          <w:rFonts w:asciiTheme="minorHAnsi" w:hAnsiTheme="minorHAnsi" w:cstheme="minorHAnsi"/>
          <w:sz w:val="20"/>
          <w:szCs w:val="20"/>
        </w:rPr>
        <w:tab/>
        <w:t>(f)</w:t>
      </w:r>
      <w:r w:rsidRPr="00EC560A">
        <w:rPr>
          <w:rFonts w:asciiTheme="minorHAnsi" w:hAnsiTheme="minorHAnsi" w:cstheme="minorHAnsi"/>
          <w:sz w:val="20"/>
          <w:szCs w:val="20"/>
        </w:rPr>
        <w:tab/>
        <w:t xml:space="preserve"> the Business Licensing Authority established under the </w:t>
      </w:r>
      <w:r w:rsidRPr="0005606A">
        <w:rPr>
          <w:rFonts w:asciiTheme="minorHAnsi" w:hAnsiTheme="minorHAnsi" w:cstheme="minorHAnsi"/>
          <w:i/>
          <w:iCs/>
          <w:sz w:val="20"/>
          <w:szCs w:val="20"/>
        </w:rPr>
        <w:t>Business Licensing Authority Act 1998</w:t>
      </w:r>
    </w:p>
    <w:p w14:paraId="68783456" w14:textId="77777777" w:rsidR="00025949" w:rsidRPr="00EC560A" w:rsidRDefault="00025949" w:rsidP="00025949">
      <w:pPr>
        <w:pStyle w:val="DraftHeading4"/>
        <w:tabs>
          <w:tab w:val="right" w:pos="2268"/>
        </w:tabs>
        <w:spacing w:before="60"/>
        <w:ind w:left="284" w:right="284" w:hanging="284"/>
        <w:rPr>
          <w:rFonts w:asciiTheme="minorHAnsi" w:hAnsiTheme="minorHAnsi" w:cstheme="minorHAnsi"/>
          <w:sz w:val="20"/>
          <w:szCs w:val="20"/>
        </w:rPr>
      </w:pPr>
      <w:r w:rsidRPr="00EC560A">
        <w:rPr>
          <w:rFonts w:asciiTheme="minorHAnsi" w:hAnsiTheme="minorHAnsi" w:cstheme="minorHAnsi"/>
          <w:sz w:val="20"/>
          <w:szCs w:val="20"/>
        </w:rPr>
        <w:tab/>
        <w:t>(g)</w:t>
      </w:r>
      <w:r w:rsidRPr="00EC560A">
        <w:rPr>
          <w:rFonts w:asciiTheme="minorHAnsi" w:hAnsiTheme="minorHAnsi" w:cstheme="minorHAnsi"/>
          <w:sz w:val="20"/>
          <w:szCs w:val="20"/>
        </w:rPr>
        <w:tab/>
        <w:t xml:space="preserve"> a commission established by a law of Victoria or the Commonwealth or of any other State or a Territory with the function of investigating matters relating to criminal activity</w:t>
      </w:r>
    </w:p>
    <w:p w14:paraId="667CA6A0" w14:textId="77777777" w:rsidR="00025949" w:rsidRPr="00EC560A" w:rsidRDefault="00025949" w:rsidP="00025949">
      <w:pPr>
        <w:pStyle w:val="DraftHeading4"/>
        <w:tabs>
          <w:tab w:val="right" w:pos="2268"/>
          <w:tab w:val="left" w:pos="9923"/>
        </w:tabs>
        <w:spacing w:before="60"/>
        <w:ind w:left="284" w:right="284" w:hanging="284"/>
        <w:rPr>
          <w:rFonts w:asciiTheme="minorHAnsi" w:hAnsiTheme="minorHAnsi" w:cstheme="minorHAnsi"/>
          <w:sz w:val="20"/>
          <w:szCs w:val="20"/>
        </w:rPr>
      </w:pPr>
      <w:r w:rsidRPr="00EC560A">
        <w:rPr>
          <w:rFonts w:asciiTheme="minorHAnsi" w:hAnsiTheme="minorHAnsi" w:cstheme="minorHAnsi"/>
          <w:sz w:val="20"/>
          <w:szCs w:val="20"/>
        </w:rPr>
        <w:tab/>
        <w:t>(h)</w:t>
      </w:r>
      <w:r w:rsidRPr="00EC560A">
        <w:rPr>
          <w:rFonts w:asciiTheme="minorHAnsi" w:hAnsiTheme="minorHAnsi" w:cstheme="minorHAnsi"/>
          <w:sz w:val="20"/>
          <w:szCs w:val="20"/>
        </w:rPr>
        <w:tab/>
        <w:t xml:space="preserve"> the Chief Examiner and Examiners appointed under the </w:t>
      </w:r>
      <w:r w:rsidRPr="0005606A">
        <w:rPr>
          <w:rFonts w:asciiTheme="minorHAnsi" w:hAnsiTheme="minorHAnsi" w:cstheme="minorHAnsi"/>
          <w:i/>
          <w:iCs/>
          <w:sz w:val="20"/>
          <w:szCs w:val="20"/>
        </w:rPr>
        <w:t>Major Crime (Investigative Powers) Act 2004</w:t>
      </w:r>
    </w:p>
    <w:p w14:paraId="57112ABB" w14:textId="77777777" w:rsidR="00025949" w:rsidRPr="00EC560A" w:rsidRDefault="00025949" w:rsidP="00025949">
      <w:pPr>
        <w:pStyle w:val="DraftHeading4"/>
        <w:tabs>
          <w:tab w:val="right" w:pos="2268"/>
        </w:tabs>
        <w:spacing w:before="60"/>
        <w:ind w:left="284" w:right="284" w:hanging="284"/>
        <w:rPr>
          <w:rFonts w:asciiTheme="minorHAnsi" w:hAnsiTheme="minorHAnsi" w:cstheme="minorHAnsi"/>
          <w:sz w:val="20"/>
          <w:szCs w:val="20"/>
        </w:rPr>
      </w:pPr>
      <w:r w:rsidRPr="00EC560A">
        <w:rPr>
          <w:rFonts w:asciiTheme="minorHAnsi" w:hAnsiTheme="minorHAnsi" w:cstheme="minorHAnsi"/>
          <w:sz w:val="20"/>
          <w:szCs w:val="20"/>
        </w:rPr>
        <w:tab/>
        <w:t>(i) the IBAC</w:t>
      </w:r>
    </w:p>
    <w:p w14:paraId="48A12345" w14:textId="77777777" w:rsidR="00025949" w:rsidRPr="00EC560A" w:rsidRDefault="00025949" w:rsidP="00025949">
      <w:pPr>
        <w:pStyle w:val="AmendHeading2"/>
        <w:tabs>
          <w:tab w:val="right" w:pos="2268"/>
        </w:tabs>
        <w:spacing w:before="60"/>
        <w:ind w:left="284" w:right="284" w:hanging="284"/>
        <w:rPr>
          <w:rFonts w:asciiTheme="minorHAnsi" w:hAnsiTheme="minorHAnsi" w:cstheme="minorHAnsi"/>
          <w:sz w:val="20"/>
          <w:szCs w:val="20"/>
        </w:rPr>
      </w:pPr>
      <w:r w:rsidRPr="00EC560A">
        <w:rPr>
          <w:rFonts w:asciiTheme="minorHAnsi" w:hAnsiTheme="minorHAnsi" w:cstheme="minorHAnsi"/>
          <w:sz w:val="20"/>
          <w:szCs w:val="20"/>
        </w:rPr>
        <w:tab/>
        <w:t>(j)</w:t>
      </w:r>
      <w:r w:rsidRPr="00EC560A">
        <w:rPr>
          <w:rFonts w:asciiTheme="minorHAnsi" w:hAnsiTheme="minorHAnsi" w:cstheme="minorHAnsi"/>
          <w:sz w:val="20"/>
          <w:szCs w:val="20"/>
        </w:rPr>
        <w:tab/>
        <w:t xml:space="preserve"> the sheriff within the meaning of the </w:t>
      </w:r>
      <w:r w:rsidRPr="0005606A">
        <w:rPr>
          <w:rFonts w:asciiTheme="minorHAnsi" w:hAnsiTheme="minorHAnsi" w:cstheme="minorHAnsi"/>
          <w:i/>
          <w:iCs/>
          <w:sz w:val="20"/>
          <w:szCs w:val="20"/>
        </w:rPr>
        <w:t>Sheriff Act 2009</w:t>
      </w:r>
    </w:p>
    <w:p w14:paraId="68D2F803" w14:textId="77777777" w:rsidR="00025949" w:rsidRPr="00EC560A" w:rsidRDefault="00025949" w:rsidP="00025949">
      <w:pPr>
        <w:pStyle w:val="DraftHeading4"/>
        <w:tabs>
          <w:tab w:val="right" w:pos="2268"/>
        </w:tabs>
        <w:spacing w:before="60"/>
        <w:ind w:left="284" w:right="284" w:hanging="284"/>
        <w:rPr>
          <w:rFonts w:asciiTheme="minorHAnsi" w:hAnsiTheme="minorHAnsi" w:cstheme="minorHAnsi"/>
          <w:sz w:val="20"/>
          <w:szCs w:val="20"/>
        </w:rPr>
      </w:pPr>
      <w:r w:rsidRPr="00EC560A">
        <w:rPr>
          <w:rFonts w:asciiTheme="minorHAnsi" w:hAnsiTheme="minorHAnsi" w:cstheme="minorHAnsi"/>
          <w:sz w:val="20"/>
          <w:szCs w:val="20"/>
        </w:rPr>
        <w:tab/>
        <w:t>(k)</w:t>
      </w:r>
      <w:r w:rsidRPr="00EC560A">
        <w:rPr>
          <w:rFonts w:asciiTheme="minorHAnsi" w:hAnsiTheme="minorHAnsi" w:cstheme="minorHAnsi"/>
          <w:sz w:val="20"/>
          <w:szCs w:val="20"/>
        </w:rPr>
        <w:tab/>
        <w:t xml:space="preserve"> the Victorian Inspectorate</w:t>
      </w:r>
    </w:p>
    <w:p w14:paraId="00818527" w14:textId="77777777" w:rsidR="00025949" w:rsidRPr="00EC560A" w:rsidRDefault="00025949" w:rsidP="00025949">
      <w:pPr>
        <w:pStyle w:val="AmendHeading2"/>
        <w:tabs>
          <w:tab w:val="right" w:pos="2268"/>
        </w:tabs>
        <w:spacing w:before="60"/>
        <w:ind w:left="284" w:right="284" w:hanging="284"/>
        <w:rPr>
          <w:rFonts w:asciiTheme="minorHAnsi" w:hAnsiTheme="minorHAnsi" w:cstheme="minorHAnsi"/>
          <w:sz w:val="20"/>
          <w:szCs w:val="20"/>
        </w:rPr>
      </w:pPr>
      <w:r w:rsidRPr="00EC560A">
        <w:rPr>
          <w:rFonts w:asciiTheme="minorHAnsi" w:hAnsiTheme="minorHAnsi" w:cstheme="minorHAnsi"/>
          <w:sz w:val="20"/>
          <w:szCs w:val="20"/>
        </w:rPr>
        <w:tab/>
        <w:t>(l)</w:t>
      </w:r>
      <w:r w:rsidRPr="00EC560A">
        <w:rPr>
          <w:rFonts w:asciiTheme="minorHAnsi" w:hAnsiTheme="minorHAnsi" w:cstheme="minorHAnsi"/>
          <w:sz w:val="20"/>
          <w:szCs w:val="20"/>
        </w:rPr>
        <w:tab/>
        <w:t xml:space="preserve"> the Adult Parole Board established by the </w:t>
      </w:r>
      <w:r w:rsidRPr="0005606A">
        <w:rPr>
          <w:rFonts w:asciiTheme="minorHAnsi" w:hAnsiTheme="minorHAnsi" w:cstheme="minorHAnsi"/>
          <w:i/>
          <w:iCs/>
          <w:sz w:val="20"/>
          <w:szCs w:val="20"/>
        </w:rPr>
        <w:t>Corrections Act 1986</w:t>
      </w:r>
    </w:p>
    <w:p w14:paraId="03DDD887" w14:textId="77A17641" w:rsidR="00025949" w:rsidRPr="00EC560A" w:rsidRDefault="00025949" w:rsidP="00025949">
      <w:pPr>
        <w:pStyle w:val="AmendHeading2"/>
        <w:tabs>
          <w:tab w:val="right" w:pos="2268"/>
        </w:tabs>
        <w:spacing w:before="60"/>
        <w:ind w:left="284" w:right="284" w:hanging="284"/>
        <w:rPr>
          <w:rFonts w:asciiTheme="minorHAnsi" w:hAnsiTheme="minorHAnsi" w:cstheme="minorHAnsi"/>
          <w:sz w:val="20"/>
          <w:szCs w:val="20"/>
        </w:rPr>
      </w:pPr>
      <w:r w:rsidRPr="00EC560A">
        <w:rPr>
          <w:rFonts w:asciiTheme="minorHAnsi" w:hAnsiTheme="minorHAnsi" w:cstheme="minorHAnsi"/>
          <w:sz w:val="20"/>
          <w:szCs w:val="20"/>
        </w:rPr>
        <w:tab/>
        <w:t>(m)</w:t>
      </w:r>
      <w:r w:rsidRPr="00EC560A">
        <w:rPr>
          <w:rFonts w:asciiTheme="minorHAnsi" w:hAnsiTheme="minorHAnsi" w:cstheme="minorHAnsi"/>
          <w:sz w:val="20"/>
          <w:szCs w:val="20"/>
        </w:rPr>
        <w:tab/>
        <w:t xml:space="preserve"> the Youth Parole Board within the meaning of the </w:t>
      </w:r>
      <w:r w:rsidRPr="0005606A">
        <w:rPr>
          <w:rFonts w:asciiTheme="minorHAnsi" w:hAnsiTheme="minorHAnsi" w:cstheme="minorHAnsi"/>
          <w:i/>
          <w:iCs/>
          <w:sz w:val="20"/>
          <w:szCs w:val="20"/>
        </w:rPr>
        <w:t>Children, Youth and Families Act 2005</w:t>
      </w:r>
    </w:p>
    <w:p w14:paraId="70C85EBA" w14:textId="08428890" w:rsidR="00025949" w:rsidRPr="00EC560A" w:rsidRDefault="00025949" w:rsidP="00025949">
      <w:pPr>
        <w:pStyle w:val="DraftHeading4"/>
        <w:tabs>
          <w:tab w:val="right" w:pos="2268"/>
        </w:tabs>
        <w:spacing w:before="60"/>
        <w:ind w:left="284" w:right="284" w:hanging="284"/>
        <w:rPr>
          <w:rFonts w:asciiTheme="minorHAnsi" w:hAnsiTheme="minorHAnsi" w:cstheme="minorHAnsi"/>
          <w:sz w:val="20"/>
          <w:szCs w:val="20"/>
        </w:rPr>
      </w:pPr>
      <w:r w:rsidRPr="00EC560A">
        <w:rPr>
          <w:rFonts w:asciiTheme="minorHAnsi" w:hAnsiTheme="minorHAnsi" w:cstheme="minorHAnsi"/>
          <w:sz w:val="20"/>
          <w:szCs w:val="20"/>
        </w:rPr>
        <w:tab/>
        <w:t xml:space="preserve">(n) </w:t>
      </w:r>
      <w:r w:rsidRPr="00EC560A">
        <w:rPr>
          <w:rFonts w:asciiTheme="minorHAnsi" w:hAnsiTheme="minorHAnsi" w:cstheme="minorHAnsi"/>
          <w:sz w:val="20"/>
          <w:szCs w:val="20"/>
        </w:rPr>
        <w:tab/>
        <w:t>an agency responsible for the performance of functions or activities directed to</w:t>
      </w:r>
      <w:r w:rsidR="00E90F48">
        <w:rPr>
          <w:rFonts w:asciiTheme="minorHAnsi" w:hAnsiTheme="minorHAnsi" w:cstheme="minorHAnsi"/>
          <w:sz w:val="20"/>
          <w:szCs w:val="20"/>
        </w:rPr>
        <w:t>:</w:t>
      </w:r>
    </w:p>
    <w:p w14:paraId="51E6E6EF" w14:textId="77777777" w:rsidR="00025949" w:rsidRPr="00EC560A" w:rsidRDefault="00025949" w:rsidP="00025949">
      <w:pPr>
        <w:pStyle w:val="DraftHeading5"/>
        <w:tabs>
          <w:tab w:val="right" w:pos="2778"/>
        </w:tabs>
        <w:spacing w:before="60"/>
        <w:ind w:left="568" w:right="284" w:hanging="284"/>
        <w:rPr>
          <w:rFonts w:asciiTheme="minorHAnsi" w:hAnsiTheme="minorHAnsi" w:cstheme="minorHAnsi"/>
          <w:sz w:val="20"/>
          <w:szCs w:val="20"/>
        </w:rPr>
      </w:pPr>
      <w:r w:rsidRPr="00EC560A">
        <w:rPr>
          <w:rFonts w:asciiTheme="minorHAnsi" w:hAnsiTheme="minorHAnsi" w:cstheme="minorHAnsi"/>
          <w:sz w:val="20"/>
          <w:szCs w:val="20"/>
        </w:rPr>
        <w:tab/>
        <w:t>(i)</w:t>
      </w:r>
      <w:r w:rsidRPr="00EC560A">
        <w:rPr>
          <w:rFonts w:asciiTheme="minorHAnsi" w:hAnsiTheme="minorHAnsi" w:cstheme="minorHAnsi"/>
          <w:sz w:val="20"/>
          <w:szCs w:val="20"/>
        </w:rPr>
        <w:tab/>
        <w:t xml:space="preserve"> the prevention, detection, investigation, prosecution or punishment of criminal offences or breaches of a law imposing a penalty or sanction for a breach</w:t>
      </w:r>
    </w:p>
    <w:p w14:paraId="223645DA" w14:textId="77777777" w:rsidR="00025949" w:rsidRPr="00EC560A" w:rsidRDefault="00025949" w:rsidP="00025949">
      <w:pPr>
        <w:pStyle w:val="DraftHeading5"/>
        <w:tabs>
          <w:tab w:val="right" w:pos="2778"/>
        </w:tabs>
        <w:spacing w:before="60"/>
        <w:ind w:left="568" w:right="284" w:hanging="284"/>
        <w:rPr>
          <w:rFonts w:asciiTheme="minorHAnsi" w:hAnsiTheme="minorHAnsi" w:cstheme="minorHAnsi"/>
          <w:sz w:val="20"/>
          <w:szCs w:val="20"/>
        </w:rPr>
      </w:pPr>
      <w:r w:rsidRPr="00EC560A">
        <w:rPr>
          <w:rFonts w:asciiTheme="minorHAnsi" w:hAnsiTheme="minorHAnsi" w:cstheme="minorHAnsi"/>
          <w:sz w:val="20"/>
          <w:szCs w:val="20"/>
        </w:rPr>
        <w:tab/>
        <w:t>(ii)</w:t>
      </w:r>
      <w:r w:rsidRPr="00EC560A">
        <w:rPr>
          <w:rFonts w:asciiTheme="minorHAnsi" w:hAnsiTheme="minorHAnsi" w:cstheme="minorHAnsi"/>
          <w:sz w:val="20"/>
          <w:szCs w:val="20"/>
        </w:rPr>
        <w:tab/>
        <w:t xml:space="preserve"> the management of property seized or restrained under laws relating to the confiscation of the proceeds of crime or the enforcement of such laws, or of orders made under such laws</w:t>
      </w:r>
    </w:p>
    <w:p w14:paraId="17228CAC" w14:textId="77777777" w:rsidR="00025949" w:rsidRPr="00EC560A" w:rsidRDefault="00025949" w:rsidP="00025949">
      <w:pPr>
        <w:pStyle w:val="DraftHeading4"/>
        <w:tabs>
          <w:tab w:val="right" w:pos="2268"/>
        </w:tabs>
        <w:spacing w:before="60"/>
        <w:ind w:left="284" w:right="284" w:hanging="284"/>
        <w:rPr>
          <w:rFonts w:asciiTheme="minorHAnsi" w:hAnsiTheme="minorHAnsi" w:cstheme="minorHAnsi"/>
          <w:sz w:val="20"/>
          <w:szCs w:val="20"/>
        </w:rPr>
      </w:pPr>
      <w:r w:rsidRPr="00EC560A">
        <w:rPr>
          <w:rFonts w:asciiTheme="minorHAnsi" w:hAnsiTheme="minorHAnsi" w:cstheme="minorHAnsi"/>
          <w:sz w:val="20"/>
          <w:szCs w:val="20"/>
        </w:rPr>
        <w:tab/>
        <w:t>(o)</w:t>
      </w:r>
      <w:r w:rsidRPr="00EC560A">
        <w:rPr>
          <w:rFonts w:asciiTheme="minorHAnsi" w:hAnsiTheme="minorHAnsi" w:cstheme="minorHAnsi"/>
          <w:sz w:val="20"/>
          <w:szCs w:val="20"/>
        </w:rPr>
        <w:tab/>
        <w:t xml:space="preserve"> an agency responsible for the execution or implementation of an order or decision made by a court or tribunal</w:t>
      </w:r>
    </w:p>
    <w:p w14:paraId="237B591C" w14:textId="77777777" w:rsidR="00025949" w:rsidRPr="00EC560A" w:rsidRDefault="00025949" w:rsidP="00025949">
      <w:pPr>
        <w:pStyle w:val="AmendHeading2"/>
        <w:tabs>
          <w:tab w:val="right" w:pos="2268"/>
        </w:tabs>
        <w:spacing w:before="60"/>
        <w:ind w:left="284" w:right="284" w:hanging="284"/>
        <w:rPr>
          <w:rFonts w:asciiTheme="minorHAnsi" w:hAnsiTheme="minorHAnsi" w:cstheme="minorHAnsi"/>
          <w:sz w:val="20"/>
          <w:szCs w:val="20"/>
        </w:rPr>
      </w:pPr>
      <w:r w:rsidRPr="00EC560A">
        <w:rPr>
          <w:rFonts w:asciiTheme="minorHAnsi" w:hAnsiTheme="minorHAnsi" w:cstheme="minorHAnsi"/>
          <w:sz w:val="20"/>
          <w:szCs w:val="20"/>
        </w:rPr>
        <w:tab/>
        <w:t>(p)</w:t>
      </w:r>
      <w:r w:rsidRPr="00EC560A">
        <w:rPr>
          <w:rFonts w:asciiTheme="minorHAnsi" w:hAnsiTheme="minorHAnsi" w:cstheme="minorHAnsi"/>
          <w:sz w:val="20"/>
          <w:szCs w:val="20"/>
        </w:rPr>
        <w:tab/>
        <w:t xml:space="preserve"> an agency that provides correctional services, including a contractor within the meaning of the </w:t>
      </w:r>
      <w:r w:rsidRPr="0005606A">
        <w:rPr>
          <w:rFonts w:asciiTheme="minorHAnsi" w:hAnsiTheme="minorHAnsi" w:cstheme="minorHAnsi"/>
          <w:i/>
          <w:iCs/>
          <w:sz w:val="20"/>
          <w:szCs w:val="20"/>
        </w:rPr>
        <w:t>Corrections Act 1986</w:t>
      </w:r>
      <w:r w:rsidRPr="00EC560A">
        <w:rPr>
          <w:rFonts w:asciiTheme="minorHAnsi" w:hAnsiTheme="minorHAnsi" w:cstheme="minorHAnsi"/>
          <w:sz w:val="20"/>
          <w:szCs w:val="20"/>
        </w:rPr>
        <w:t xml:space="preserve"> (including a contractor or subcontractor)</w:t>
      </w:r>
    </w:p>
    <w:p w14:paraId="4E164A9B" w14:textId="77777777" w:rsidR="00025949" w:rsidRPr="00EC560A" w:rsidRDefault="00025949" w:rsidP="00025949">
      <w:pPr>
        <w:pStyle w:val="DraftHeading4"/>
        <w:tabs>
          <w:tab w:val="right" w:pos="2268"/>
        </w:tabs>
        <w:spacing w:before="60"/>
        <w:ind w:left="284" w:right="284" w:hanging="284"/>
        <w:rPr>
          <w:rFonts w:asciiTheme="minorHAnsi" w:hAnsiTheme="minorHAnsi" w:cstheme="minorHAnsi"/>
          <w:sz w:val="20"/>
          <w:szCs w:val="20"/>
        </w:rPr>
      </w:pPr>
      <w:r w:rsidRPr="00EC560A">
        <w:rPr>
          <w:rFonts w:asciiTheme="minorHAnsi" w:hAnsiTheme="minorHAnsi" w:cstheme="minorHAnsi"/>
          <w:sz w:val="20"/>
          <w:szCs w:val="20"/>
        </w:rPr>
        <w:tab/>
        <w:t>(q)</w:t>
      </w:r>
      <w:r w:rsidRPr="00EC560A">
        <w:rPr>
          <w:rFonts w:asciiTheme="minorHAnsi" w:hAnsiTheme="minorHAnsi" w:cstheme="minorHAnsi"/>
          <w:sz w:val="20"/>
          <w:szCs w:val="20"/>
        </w:rPr>
        <w:tab/>
        <w:t xml:space="preserve"> an agency responsible for the protection of the public revenue under a law administered by it.</w:t>
      </w:r>
    </w:p>
    <w:p w14:paraId="4839086E" w14:textId="77777777" w:rsidR="00025949" w:rsidRPr="00C96DA0" w:rsidRDefault="00025949" w:rsidP="005559DB">
      <w:pPr>
        <w:pStyle w:val="Heading2"/>
      </w:pPr>
      <w:r>
        <w:t>L</w:t>
      </w:r>
      <w:r w:rsidRPr="00C96DA0">
        <w:t>awful</w:t>
      </w:r>
    </w:p>
    <w:p w14:paraId="17BECC09" w14:textId="21A7090F" w:rsidR="00025949" w:rsidRPr="00EC560A" w:rsidRDefault="00025949" w:rsidP="00EC560A">
      <w:pPr>
        <w:ind w:right="284"/>
        <w:rPr>
          <w:rFonts w:cstheme="minorHAnsi"/>
          <w:color w:val="000000"/>
          <w:szCs w:val="22"/>
        </w:rPr>
      </w:pPr>
      <w:r w:rsidRPr="00C96DA0">
        <w:rPr>
          <w:rFonts w:cstheme="minorHAnsi"/>
          <w:color w:val="000000"/>
          <w:szCs w:val="22"/>
        </w:rPr>
        <w:t xml:space="preserve">Lawful refers to an action that is not prohibited by law and therefore undertaking or performing such an action does not fall outside of the boundaries of lawful behaviour. This is a wider concept that </w:t>
      </w:r>
      <w:r w:rsidR="00E90F48">
        <w:rPr>
          <w:rFonts w:cstheme="minorHAnsi"/>
          <w:color w:val="000000"/>
          <w:szCs w:val="22"/>
        </w:rPr>
        <w:t>‘</w:t>
      </w:r>
      <w:r w:rsidRPr="00C96DA0">
        <w:rPr>
          <w:rFonts w:cstheme="minorHAnsi"/>
          <w:color w:val="000000"/>
          <w:szCs w:val="22"/>
        </w:rPr>
        <w:t>authorised by law</w:t>
      </w:r>
      <w:r w:rsidR="00E90F48">
        <w:rPr>
          <w:rFonts w:cstheme="minorHAnsi"/>
          <w:color w:val="000000"/>
          <w:szCs w:val="22"/>
        </w:rPr>
        <w:t>’</w:t>
      </w:r>
      <w:r w:rsidRPr="00C96DA0">
        <w:rPr>
          <w:rFonts w:cstheme="minorHAnsi"/>
          <w:color w:val="000000"/>
          <w:szCs w:val="22"/>
        </w:rPr>
        <w:t xml:space="preserve"> or </w:t>
      </w:r>
      <w:r w:rsidR="00E90F48">
        <w:rPr>
          <w:rFonts w:cstheme="minorHAnsi"/>
          <w:color w:val="000000"/>
          <w:szCs w:val="22"/>
        </w:rPr>
        <w:t>‘</w:t>
      </w:r>
      <w:r w:rsidRPr="00C96DA0">
        <w:rPr>
          <w:rFonts w:cstheme="minorHAnsi"/>
          <w:color w:val="000000"/>
          <w:szCs w:val="22"/>
        </w:rPr>
        <w:t>required by law</w:t>
      </w:r>
      <w:r w:rsidR="00E90F48">
        <w:rPr>
          <w:rFonts w:cstheme="minorHAnsi"/>
          <w:color w:val="000000"/>
          <w:szCs w:val="22"/>
        </w:rPr>
        <w:t>’</w:t>
      </w:r>
      <w:r w:rsidRPr="00C96DA0">
        <w:rPr>
          <w:rFonts w:cstheme="minorHAnsi"/>
          <w:color w:val="000000"/>
          <w:szCs w:val="22"/>
        </w:rPr>
        <w:t>.</w:t>
      </w:r>
    </w:p>
    <w:p w14:paraId="0DA62BD2" w14:textId="77777777" w:rsidR="00025949" w:rsidRPr="00C96DA0" w:rsidRDefault="00025949" w:rsidP="005559DB">
      <w:pPr>
        <w:pStyle w:val="Heading2"/>
      </w:pPr>
      <w:r w:rsidRPr="00C96DA0">
        <w:t>Necessary</w:t>
      </w:r>
    </w:p>
    <w:p w14:paraId="3AEBD3C2" w14:textId="71344D82" w:rsidR="00025949" w:rsidRPr="00C96DA0" w:rsidRDefault="00025949" w:rsidP="00025949">
      <w:pPr>
        <w:ind w:right="284"/>
        <w:rPr>
          <w:rFonts w:cstheme="minorHAnsi"/>
          <w:color w:val="000000"/>
          <w:szCs w:val="22"/>
        </w:rPr>
      </w:pPr>
      <w:r w:rsidRPr="00C96DA0">
        <w:rPr>
          <w:rFonts w:cstheme="minorHAnsi"/>
          <w:color w:val="000000"/>
          <w:szCs w:val="22"/>
        </w:rPr>
        <w:t xml:space="preserve">The word </w:t>
      </w:r>
      <w:r w:rsidR="00E90F48">
        <w:rPr>
          <w:rFonts w:cstheme="minorHAnsi"/>
          <w:color w:val="000000"/>
          <w:szCs w:val="22"/>
        </w:rPr>
        <w:t>‘</w:t>
      </w:r>
      <w:r w:rsidRPr="00C96DA0">
        <w:rPr>
          <w:rFonts w:cstheme="minorHAnsi"/>
          <w:color w:val="000000"/>
          <w:szCs w:val="22"/>
        </w:rPr>
        <w:t>necessary</w:t>
      </w:r>
      <w:r w:rsidR="00E90F48">
        <w:rPr>
          <w:rFonts w:cstheme="minorHAnsi"/>
          <w:color w:val="000000"/>
          <w:szCs w:val="22"/>
        </w:rPr>
        <w:t>’</w:t>
      </w:r>
      <w:r w:rsidRPr="00C96DA0">
        <w:rPr>
          <w:rFonts w:cstheme="minorHAnsi"/>
          <w:color w:val="000000"/>
          <w:szCs w:val="22"/>
        </w:rPr>
        <w:t xml:space="preserve"> is used in the legislation when defining what information an organisation may collect. This means </w:t>
      </w:r>
      <w:r w:rsidR="00E90F48">
        <w:rPr>
          <w:rFonts w:cstheme="minorHAnsi"/>
          <w:color w:val="000000"/>
          <w:szCs w:val="22"/>
        </w:rPr>
        <w:t>‘</w:t>
      </w:r>
      <w:r>
        <w:rPr>
          <w:rFonts w:cstheme="minorHAnsi"/>
          <w:color w:val="000000"/>
          <w:szCs w:val="22"/>
        </w:rPr>
        <w:t>necessary</w:t>
      </w:r>
      <w:r w:rsidR="00E90F48">
        <w:rPr>
          <w:rFonts w:cstheme="minorHAnsi"/>
          <w:color w:val="000000"/>
          <w:szCs w:val="22"/>
        </w:rPr>
        <w:t>’</w:t>
      </w:r>
      <w:r>
        <w:rPr>
          <w:rFonts w:cstheme="minorHAnsi"/>
          <w:color w:val="000000"/>
          <w:szCs w:val="22"/>
        </w:rPr>
        <w:t xml:space="preserve"> in a practical sense (i.e.</w:t>
      </w:r>
      <w:r w:rsidRPr="00C96DA0">
        <w:rPr>
          <w:rFonts w:cstheme="minorHAnsi"/>
          <w:color w:val="000000"/>
          <w:szCs w:val="22"/>
        </w:rPr>
        <w:t xml:space="preserve"> if an organisation cannot, in practice, effectively pursue a function or activity without collecting specific personal information, then that personal information would be regarded as </w:t>
      </w:r>
      <w:r w:rsidR="00263559">
        <w:rPr>
          <w:rFonts w:cstheme="minorHAnsi"/>
          <w:color w:val="000000"/>
          <w:szCs w:val="22"/>
        </w:rPr>
        <w:t>‘</w:t>
      </w:r>
      <w:r w:rsidRPr="00C96DA0">
        <w:rPr>
          <w:rFonts w:cstheme="minorHAnsi"/>
          <w:color w:val="000000"/>
          <w:szCs w:val="22"/>
        </w:rPr>
        <w:t>necessary</w:t>
      </w:r>
      <w:r w:rsidR="00263559">
        <w:rPr>
          <w:rFonts w:cstheme="minorHAnsi"/>
          <w:color w:val="000000"/>
          <w:szCs w:val="22"/>
        </w:rPr>
        <w:t>’</w:t>
      </w:r>
      <w:r>
        <w:rPr>
          <w:rFonts w:cstheme="minorHAnsi"/>
          <w:color w:val="000000"/>
          <w:szCs w:val="22"/>
        </w:rPr>
        <w:t>)</w:t>
      </w:r>
      <w:r w:rsidRPr="00C96DA0">
        <w:rPr>
          <w:rFonts w:cstheme="minorHAnsi"/>
          <w:color w:val="000000"/>
          <w:szCs w:val="22"/>
        </w:rPr>
        <w:t xml:space="preserve">. </w:t>
      </w:r>
    </w:p>
    <w:p w14:paraId="0427835C" w14:textId="77777777" w:rsidR="00025949" w:rsidRPr="00C96DA0" w:rsidRDefault="00025949" w:rsidP="005559DB">
      <w:pPr>
        <w:pStyle w:val="Heading2"/>
      </w:pPr>
      <w:r w:rsidRPr="00C96DA0">
        <w:lastRenderedPageBreak/>
        <w:t>Personal information</w:t>
      </w:r>
    </w:p>
    <w:p w14:paraId="7AE717A4" w14:textId="07760FE8" w:rsidR="00025949" w:rsidRPr="00C96DA0" w:rsidRDefault="00025949" w:rsidP="00025949">
      <w:pPr>
        <w:ind w:right="284"/>
        <w:rPr>
          <w:rFonts w:cstheme="minorHAnsi"/>
          <w:color w:val="000000"/>
          <w:szCs w:val="22"/>
        </w:rPr>
      </w:pPr>
      <w:r w:rsidRPr="00C96DA0">
        <w:rPr>
          <w:rFonts w:cstheme="minorHAnsi"/>
          <w:color w:val="000000"/>
          <w:szCs w:val="22"/>
        </w:rPr>
        <w:t xml:space="preserve">Personal information, means information or an opinion whether true or not, about an individual whose identity is apparent, or can reasonably be ascertained, from the information or </w:t>
      </w:r>
      <w:r>
        <w:rPr>
          <w:rFonts w:cstheme="minorHAnsi"/>
          <w:color w:val="000000"/>
          <w:szCs w:val="22"/>
        </w:rPr>
        <w:t>opinion. It does not include health i</w:t>
      </w:r>
      <w:r w:rsidRPr="00C96DA0">
        <w:rPr>
          <w:rFonts w:cstheme="minorHAnsi"/>
          <w:color w:val="000000"/>
          <w:szCs w:val="22"/>
        </w:rPr>
        <w:t xml:space="preserve">nformation. The term “personal information” must relate to a </w:t>
      </w:r>
      <w:r w:rsidRPr="00C96DA0">
        <w:rPr>
          <w:rFonts w:cstheme="minorHAnsi"/>
          <w:i/>
          <w:color w:val="000000"/>
          <w:szCs w:val="22"/>
        </w:rPr>
        <w:t>natural</w:t>
      </w:r>
      <w:r w:rsidRPr="00C96DA0">
        <w:rPr>
          <w:rFonts w:cstheme="minorHAnsi"/>
          <w:color w:val="000000"/>
          <w:szCs w:val="22"/>
        </w:rPr>
        <w:t xml:space="preserve"> person</w:t>
      </w:r>
      <w:r>
        <w:rPr>
          <w:rFonts w:cstheme="minorHAnsi"/>
          <w:color w:val="000000"/>
          <w:szCs w:val="22"/>
        </w:rPr>
        <w:t xml:space="preserve"> (i.e.</w:t>
      </w:r>
      <w:r w:rsidRPr="00C96DA0">
        <w:rPr>
          <w:rFonts w:cstheme="minorHAnsi"/>
          <w:color w:val="000000"/>
          <w:szCs w:val="22"/>
        </w:rPr>
        <w:t xml:space="preserve"> a human</w:t>
      </w:r>
      <w:r>
        <w:rPr>
          <w:rFonts w:cstheme="minorHAnsi"/>
          <w:color w:val="000000"/>
          <w:szCs w:val="22"/>
        </w:rPr>
        <w:t>)</w:t>
      </w:r>
      <w:r w:rsidRPr="00C96DA0">
        <w:rPr>
          <w:rFonts w:cstheme="minorHAnsi"/>
          <w:color w:val="000000"/>
          <w:szCs w:val="22"/>
        </w:rPr>
        <w:t>.</w:t>
      </w:r>
    </w:p>
    <w:p w14:paraId="0E82E9C3" w14:textId="3FD383C0" w:rsidR="00025949" w:rsidRDefault="00025949" w:rsidP="00025949">
      <w:pPr>
        <w:ind w:right="284"/>
        <w:rPr>
          <w:rFonts w:cstheme="minorHAnsi"/>
          <w:color w:val="000000"/>
          <w:szCs w:val="22"/>
        </w:rPr>
      </w:pPr>
      <w:r>
        <w:rPr>
          <w:rFonts w:cstheme="minorHAnsi"/>
          <w:color w:val="000000"/>
          <w:szCs w:val="22"/>
        </w:rPr>
        <w:t>Personal information</w:t>
      </w:r>
      <w:r w:rsidRPr="00C96DA0">
        <w:rPr>
          <w:rFonts w:cstheme="minorHAnsi"/>
          <w:color w:val="000000"/>
          <w:szCs w:val="22"/>
        </w:rPr>
        <w:t xml:space="preserve"> can range from the very sensitive (for example, political beliefs, medical history, sexual preference or medical records) to the everyday (for example, hair colour, address, phone number). The information need not be accurate, it may include opinion and speculation and it may simply be false information. </w:t>
      </w:r>
    </w:p>
    <w:p w14:paraId="4F4EA8FE" w14:textId="2546B754" w:rsidR="00025949" w:rsidRPr="00C96DA0" w:rsidRDefault="00025949" w:rsidP="00025949">
      <w:pPr>
        <w:ind w:right="284"/>
        <w:rPr>
          <w:rFonts w:cstheme="minorHAnsi"/>
          <w:color w:val="000000"/>
          <w:szCs w:val="22"/>
        </w:rPr>
      </w:pPr>
      <w:r w:rsidRPr="00C96DA0">
        <w:rPr>
          <w:rFonts w:cstheme="minorHAnsi"/>
          <w:color w:val="000000"/>
          <w:szCs w:val="22"/>
        </w:rPr>
        <w:t>It does not matter</w:t>
      </w:r>
      <w:r>
        <w:rPr>
          <w:rFonts w:cstheme="minorHAnsi"/>
          <w:color w:val="000000"/>
          <w:szCs w:val="22"/>
        </w:rPr>
        <w:t xml:space="preserve"> what media</w:t>
      </w:r>
      <w:r w:rsidRPr="00C96DA0">
        <w:rPr>
          <w:rFonts w:cstheme="minorHAnsi"/>
          <w:color w:val="000000"/>
          <w:szCs w:val="22"/>
        </w:rPr>
        <w:t xml:space="preserve"> the information is held</w:t>
      </w:r>
      <w:r>
        <w:rPr>
          <w:rFonts w:cstheme="minorHAnsi"/>
          <w:color w:val="000000"/>
          <w:szCs w:val="22"/>
        </w:rPr>
        <w:t xml:space="preserve"> on</w:t>
      </w:r>
      <w:r w:rsidRPr="00C96DA0">
        <w:rPr>
          <w:rFonts w:cstheme="minorHAnsi"/>
          <w:color w:val="000000"/>
          <w:szCs w:val="22"/>
        </w:rPr>
        <w:t xml:space="preserve"> </w:t>
      </w:r>
      <w:r>
        <w:rPr>
          <w:rFonts w:cstheme="minorHAnsi"/>
          <w:color w:val="000000"/>
          <w:szCs w:val="22"/>
        </w:rPr>
        <w:t>(such as data or hard copy documents), i</w:t>
      </w:r>
      <w:r w:rsidRPr="00C96DA0">
        <w:rPr>
          <w:rFonts w:cstheme="minorHAnsi"/>
          <w:color w:val="000000"/>
          <w:szCs w:val="22"/>
        </w:rPr>
        <w:t xml:space="preserve">f the information </w:t>
      </w:r>
      <w:r>
        <w:rPr>
          <w:rFonts w:cstheme="minorHAnsi"/>
          <w:color w:val="000000"/>
          <w:szCs w:val="22"/>
        </w:rPr>
        <w:t xml:space="preserve">makes clear which individual it refers to </w:t>
      </w:r>
      <w:r w:rsidRPr="00C96DA0">
        <w:rPr>
          <w:rFonts w:cstheme="minorHAnsi"/>
          <w:color w:val="000000"/>
          <w:szCs w:val="22"/>
        </w:rPr>
        <w:t>th</w:t>
      </w:r>
      <w:r>
        <w:rPr>
          <w:rFonts w:cstheme="minorHAnsi"/>
          <w:color w:val="000000"/>
          <w:szCs w:val="22"/>
        </w:rPr>
        <w:t xml:space="preserve">en the person is identifiable. </w:t>
      </w:r>
      <w:r w:rsidRPr="00C96DA0">
        <w:rPr>
          <w:rFonts w:cstheme="minorHAnsi"/>
          <w:color w:val="000000"/>
          <w:szCs w:val="22"/>
        </w:rPr>
        <w:t>Whether a person’s identity is reasonably ascertainable will depend on the context the information is available in and on who holds the information.</w:t>
      </w:r>
    </w:p>
    <w:p w14:paraId="17B5F93C" w14:textId="77777777" w:rsidR="00025949" w:rsidRPr="00275B90" w:rsidRDefault="00025949" w:rsidP="005559DB">
      <w:pPr>
        <w:pStyle w:val="Heading2"/>
      </w:pPr>
      <w:r w:rsidRPr="00C96DA0">
        <w:t>Practicable and impracticable</w:t>
      </w:r>
    </w:p>
    <w:p w14:paraId="3B2727EC" w14:textId="236D3E47" w:rsidR="00025949" w:rsidRPr="00C96DA0" w:rsidRDefault="00025949" w:rsidP="00025949">
      <w:pPr>
        <w:ind w:right="284"/>
        <w:rPr>
          <w:rFonts w:cstheme="minorHAnsi"/>
          <w:color w:val="000000"/>
          <w:szCs w:val="22"/>
        </w:rPr>
      </w:pPr>
      <w:r w:rsidRPr="00C96DA0">
        <w:rPr>
          <w:rFonts w:cstheme="minorHAnsi"/>
          <w:color w:val="000000"/>
          <w:szCs w:val="22"/>
        </w:rPr>
        <w:t>What is practicable or impracticable involves assessing the facts of the particular situation at hand. It is not determined by a person’s or organisation’s preference. Something is not genuinely impractical simply because it involves greater expense, inconvenience or effort on the part of an organisation or individual</w:t>
      </w:r>
      <w:r w:rsidR="00263559">
        <w:rPr>
          <w:rFonts w:cstheme="minorHAnsi"/>
          <w:color w:val="000000"/>
          <w:szCs w:val="22"/>
        </w:rPr>
        <w:t>.</w:t>
      </w:r>
    </w:p>
    <w:p w14:paraId="68335A41" w14:textId="77777777" w:rsidR="00025949" w:rsidRPr="00C96DA0" w:rsidRDefault="00025949" w:rsidP="005559DB">
      <w:pPr>
        <w:pStyle w:val="Heading2"/>
        <w:rPr>
          <w:color w:val="000000"/>
          <w:szCs w:val="22"/>
        </w:rPr>
      </w:pPr>
      <w:r w:rsidRPr="00C96DA0">
        <w:t>Primary purpose</w:t>
      </w:r>
      <w:r>
        <w:t>(s)</w:t>
      </w:r>
    </w:p>
    <w:p w14:paraId="151A616F" w14:textId="77777777" w:rsidR="00025949" w:rsidRPr="00C96DA0" w:rsidRDefault="00025949" w:rsidP="00025949">
      <w:pPr>
        <w:ind w:right="284"/>
        <w:rPr>
          <w:rFonts w:cstheme="minorHAnsi"/>
          <w:color w:val="000000"/>
          <w:szCs w:val="22"/>
        </w:rPr>
      </w:pPr>
      <w:r>
        <w:rPr>
          <w:rFonts w:cstheme="minorHAnsi"/>
          <w:color w:val="000000"/>
          <w:szCs w:val="22"/>
        </w:rPr>
        <w:t xml:space="preserve">The </w:t>
      </w:r>
      <w:r w:rsidRPr="00C96DA0">
        <w:rPr>
          <w:rFonts w:cstheme="minorHAnsi"/>
          <w:color w:val="000000"/>
          <w:szCs w:val="22"/>
        </w:rPr>
        <w:t>primary purpose</w:t>
      </w:r>
      <w:r>
        <w:rPr>
          <w:rFonts w:cstheme="minorHAnsi"/>
          <w:color w:val="000000"/>
          <w:szCs w:val="22"/>
        </w:rPr>
        <w:t xml:space="preserve">(s) are </w:t>
      </w:r>
      <w:r w:rsidRPr="00C96DA0">
        <w:rPr>
          <w:rFonts w:cstheme="minorHAnsi"/>
          <w:color w:val="000000"/>
          <w:szCs w:val="22"/>
        </w:rPr>
        <w:t>the dominant or fundamental reason</w:t>
      </w:r>
      <w:r>
        <w:rPr>
          <w:rFonts w:cstheme="minorHAnsi"/>
          <w:color w:val="000000"/>
          <w:szCs w:val="22"/>
        </w:rPr>
        <w:t>(s)</w:t>
      </w:r>
      <w:r w:rsidRPr="00C96DA0">
        <w:rPr>
          <w:rFonts w:cstheme="minorHAnsi"/>
          <w:color w:val="000000"/>
          <w:szCs w:val="22"/>
        </w:rPr>
        <w:t xml:space="preserve"> for information being collected in any particular transaction</w:t>
      </w:r>
      <w:r>
        <w:rPr>
          <w:rFonts w:cstheme="minorHAnsi"/>
          <w:color w:val="000000"/>
          <w:szCs w:val="22"/>
        </w:rPr>
        <w:t>,</w:t>
      </w:r>
      <w:r w:rsidRPr="00C96DA0">
        <w:rPr>
          <w:rFonts w:cstheme="minorHAnsi"/>
          <w:color w:val="000000"/>
          <w:szCs w:val="22"/>
        </w:rPr>
        <w:t xml:space="preserve"> and without which the transaction </w:t>
      </w:r>
      <w:r>
        <w:rPr>
          <w:rFonts w:cstheme="minorHAnsi"/>
          <w:color w:val="000000"/>
          <w:szCs w:val="22"/>
        </w:rPr>
        <w:t xml:space="preserve">would not </w:t>
      </w:r>
      <w:r w:rsidRPr="00C96DA0">
        <w:rPr>
          <w:rFonts w:cstheme="minorHAnsi"/>
          <w:color w:val="000000"/>
          <w:szCs w:val="22"/>
        </w:rPr>
        <w:t>occur.</w:t>
      </w:r>
    </w:p>
    <w:p w14:paraId="30188F6E" w14:textId="2776DEA8" w:rsidR="00025949" w:rsidRDefault="00025949" w:rsidP="00025949">
      <w:pPr>
        <w:ind w:right="284"/>
        <w:rPr>
          <w:rFonts w:cstheme="minorHAnsi"/>
          <w:color w:val="000000"/>
          <w:szCs w:val="22"/>
        </w:rPr>
      </w:pPr>
      <w:r w:rsidRPr="00C96DA0">
        <w:rPr>
          <w:rFonts w:cstheme="minorHAnsi"/>
          <w:color w:val="000000"/>
          <w:szCs w:val="22"/>
        </w:rPr>
        <w:t xml:space="preserve">When an individual gives (and an organisation collects) personal information, the individual and the organisation do so for a particular purpose, for example, to secure a license </w:t>
      </w:r>
      <w:r>
        <w:rPr>
          <w:rFonts w:cstheme="minorHAnsi"/>
          <w:color w:val="000000"/>
          <w:szCs w:val="22"/>
        </w:rPr>
        <w:t>to use public land or</w:t>
      </w:r>
      <w:r w:rsidRPr="00C96DA0">
        <w:rPr>
          <w:rFonts w:cstheme="minorHAnsi"/>
          <w:color w:val="000000"/>
          <w:szCs w:val="22"/>
        </w:rPr>
        <w:t xml:space="preserve"> to receive a service such as a call back with expert advice</w:t>
      </w:r>
      <w:r>
        <w:rPr>
          <w:rFonts w:cstheme="minorHAnsi"/>
          <w:color w:val="000000"/>
          <w:szCs w:val="22"/>
        </w:rPr>
        <w:t>,</w:t>
      </w:r>
      <w:r w:rsidRPr="00C96DA0">
        <w:rPr>
          <w:rFonts w:cstheme="minorHAnsi"/>
          <w:color w:val="000000"/>
          <w:szCs w:val="22"/>
        </w:rPr>
        <w:t xml:space="preserve"> etc. This is the primary purpose of collection, even if the organisation </w:t>
      </w:r>
      <w:r>
        <w:rPr>
          <w:rFonts w:cstheme="minorHAnsi"/>
          <w:color w:val="000000"/>
          <w:szCs w:val="22"/>
        </w:rPr>
        <w:t>wishes to use it for other purposes at a later date</w:t>
      </w:r>
      <w:r w:rsidRPr="00C96DA0">
        <w:rPr>
          <w:rFonts w:cstheme="minorHAnsi"/>
          <w:color w:val="000000"/>
          <w:szCs w:val="22"/>
        </w:rPr>
        <w:t>.</w:t>
      </w:r>
    </w:p>
    <w:p w14:paraId="394339F7" w14:textId="16489BDD" w:rsidR="00025949" w:rsidRDefault="00025949" w:rsidP="00025949">
      <w:pPr>
        <w:ind w:right="284"/>
        <w:rPr>
          <w:rFonts w:cstheme="minorHAnsi"/>
          <w:color w:val="000000"/>
          <w:szCs w:val="22"/>
        </w:rPr>
      </w:pPr>
      <w:r w:rsidRPr="00C96DA0">
        <w:rPr>
          <w:rFonts w:cstheme="minorHAnsi"/>
          <w:color w:val="000000"/>
          <w:szCs w:val="22"/>
        </w:rPr>
        <w:t>These additional purposes will always be secondary purposes for that transaction, even if the organisation tells the person about them, and even if the organisation obtains the individual’s consent to use or disclose the information for those additional purposes.</w:t>
      </w:r>
    </w:p>
    <w:p w14:paraId="63138BC0" w14:textId="77777777" w:rsidR="00025949" w:rsidRPr="00B01322" w:rsidRDefault="00025949" w:rsidP="005559DB">
      <w:pPr>
        <w:pStyle w:val="BoldBodyText"/>
      </w:pPr>
      <w:r w:rsidRPr="00B01322">
        <w:t>Example</w:t>
      </w:r>
    </w:p>
    <w:p w14:paraId="7FE5287A" w14:textId="77777777" w:rsidR="00025949" w:rsidRDefault="00025949" w:rsidP="00025949">
      <w:pPr>
        <w:ind w:right="284"/>
        <w:rPr>
          <w:rFonts w:cstheme="minorHAnsi"/>
          <w:color w:val="000000"/>
          <w:szCs w:val="22"/>
        </w:rPr>
      </w:pPr>
      <w:r>
        <w:rPr>
          <w:rFonts w:cstheme="minorHAnsi"/>
          <w:color w:val="000000"/>
          <w:szCs w:val="22"/>
        </w:rPr>
        <w:t>A fictional example of collecting information for more than one primary purpose related to the organisation’s functions might be to collect the same information for:</w:t>
      </w:r>
    </w:p>
    <w:p w14:paraId="154EC776" w14:textId="77777777" w:rsidR="00025949" w:rsidRDefault="00025949" w:rsidP="00025949">
      <w:pPr>
        <w:pStyle w:val="ListBullet"/>
        <w:tabs>
          <w:tab w:val="num" w:pos="360"/>
        </w:tabs>
        <w:spacing w:before="0" w:after="0" w:line="240" w:lineRule="auto"/>
        <w:ind w:left="360" w:hanging="360"/>
      </w:pPr>
      <w:r>
        <w:t>primary purpose = HR purposes, and</w:t>
      </w:r>
    </w:p>
    <w:p w14:paraId="0A46A627" w14:textId="77777777" w:rsidR="00025949" w:rsidRDefault="00025949" w:rsidP="00025949">
      <w:pPr>
        <w:pStyle w:val="ListBullet"/>
        <w:tabs>
          <w:tab w:val="num" w:pos="360"/>
        </w:tabs>
        <w:spacing w:before="0" w:after="0" w:line="240" w:lineRule="auto"/>
        <w:ind w:left="360" w:hanging="360"/>
      </w:pPr>
      <w:r>
        <w:t>primary purpose = Emergency management volunteering.</w:t>
      </w:r>
    </w:p>
    <w:p w14:paraId="0B495C30" w14:textId="77777777" w:rsidR="00EC560A" w:rsidRDefault="00025949" w:rsidP="00EC560A">
      <w:pPr>
        <w:rPr>
          <w:rFonts w:cs="Calibri"/>
        </w:rPr>
      </w:pPr>
      <w:r>
        <w:t>Note that the person would need to be clearly advised of both these purposes in the privacy collection statement at the time of collection.</w:t>
      </w:r>
    </w:p>
    <w:p w14:paraId="03E54ADB" w14:textId="71920EA9" w:rsidR="00025949" w:rsidRPr="00EC560A" w:rsidRDefault="00025949" w:rsidP="00EC560A">
      <w:pPr>
        <w:pStyle w:val="Heading2"/>
        <w:rPr>
          <w:color w:val="auto"/>
          <w:szCs w:val="20"/>
        </w:rPr>
      </w:pPr>
      <w:r w:rsidRPr="00C96DA0">
        <w:t>Privacy</w:t>
      </w:r>
    </w:p>
    <w:p w14:paraId="0E75781F" w14:textId="77777777" w:rsidR="00025949" w:rsidRPr="00C96DA0" w:rsidRDefault="00025949" w:rsidP="00025949">
      <w:pPr>
        <w:ind w:right="284"/>
        <w:rPr>
          <w:rFonts w:cstheme="minorHAnsi"/>
          <w:szCs w:val="22"/>
        </w:rPr>
      </w:pPr>
      <w:r w:rsidRPr="00C96DA0">
        <w:rPr>
          <w:rFonts w:cstheme="minorHAnsi"/>
          <w:szCs w:val="22"/>
        </w:rPr>
        <w:t>In modern society the term privacy may be used to describe a number of related human rights:</w:t>
      </w:r>
    </w:p>
    <w:p w14:paraId="4B8DF874" w14:textId="77777777" w:rsidR="00025949" w:rsidRPr="00C96DA0" w:rsidRDefault="00025949" w:rsidP="00025949">
      <w:pPr>
        <w:numPr>
          <w:ilvl w:val="0"/>
          <w:numId w:val="49"/>
        </w:numPr>
        <w:spacing w:before="0" w:after="0" w:line="240" w:lineRule="auto"/>
        <w:ind w:right="284"/>
        <w:rPr>
          <w:rFonts w:cstheme="minorHAnsi"/>
          <w:szCs w:val="22"/>
        </w:rPr>
      </w:pPr>
      <w:r w:rsidRPr="0005606A">
        <w:rPr>
          <w:rFonts w:cstheme="minorHAnsi"/>
          <w:b/>
          <w:iCs/>
          <w:szCs w:val="22"/>
        </w:rPr>
        <w:t>Personal privacy</w:t>
      </w:r>
      <w:r w:rsidRPr="00C96DA0">
        <w:rPr>
          <w:rFonts w:cstheme="minorHAnsi"/>
          <w:i/>
          <w:szCs w:val="22"/>
        </w:rPr>
        <w:t>,</w:t>
      </w:r>
      <w:r w:rsidRPr="00C96DA0">
        <w:rPr>
          <w:rFonts w:cstheme="minorHAnsi"/>
          <w:szCs w:val="22"/>
        </w:rPr>
        <w:t xml:space="preserve"> which considers the integrity of an individual’s body</w:t>
      </w:r>
    </w:p>
    <w:p w14:paraId="20816704" w14:textId="77777777" w:rsidR="00025949" w:rsidRPr="00C96DA0" w:rsidRDefault="00025949" w:rsidP="00025949">
      <w:pPr>
        <w:numPr>
          <w:ilvl w:val="0"/>
          <w:numId w:val="49"/>
        </w:numPr>
        <w:spacing w:before="0" w:after="0" w:line="240" w:lineRule="auto"/>
        <w:ind w:right="284"/>
        <w:rPr>
          <w:rFonts w:cstheme="minorHAnsi"/>
          <w:szCs w:val="22"/>
        </w:rPr>
      </w:pPr>
      <w:r w:rsidRPr="0005606A">
        <w:rPr>
          <w:rFonts w:cstheme="minorHAnsi"/>
          <w:b/>
          <w:iCs/>
          <w:szCs w:val="22"/>
        </w:rPr>
        <w:t>Privacy of personal</w:t>
      </w:r>
      <w:r w:rsidRPr="00B8711C">
        <w:rPr>
          <w:rFonts w:cstheme="minorHAnsi"/>
          <w:b/>
          <w:iCs/>
          <w:szCs w:val="22"/>
        </w:rPr>
        <w:t xml:space="preserve"> </w:t>
      </w:r>
      <w:r w:rsidRPr="0005606A">
        <w:rPr>
          <w:rFonts w:cstheme="minorHAnsi"/>
          <w:b/>
          <w:iCs/>
          <w:szCs w:val="22"/>
        </w:rPr>
        <w:t>behaviour</w:t>
      </w:r>
      <w:r w:rsidRPr="00C96DA0">
        <w:rPr>
          <w:rFonts w:cstheme="minorHAnsi"/>
          <w:szCs w:val="22"/>
        </w:rPr>
        <w:t>, which incorporates sensitive social issues such as sexual preference, political activities and religious practices</w:t>
      </w:r>
    </w:p>
    <w:p w14:paraId="1F59B502" w14:textId="77777777" w:rsidR="00025949" w:rsidRPr="00C96DA0" w:rsidRDefault="00025949" w:rsidP="00025949">
      <w:pPr>
        <w:numPr>
          <w:ilvl w:val="0"/>
          <w:numId w:val="49"/>
        </w:numPr>
        <w:spacing w:before="0" w:after="0" w:line="240" w:lineRule="auto"/>
        <w:ind w:right="284"/>
        <w:rPr>
          <w:rFonts w:cstheme="minorHAnsi"/>
          <w:szCs w:val="22"/>
        </w:rPr>
      </w:pPr>
      <w:r w:rsidRPr="0005606A">
        <w:rPr>
          <w:rFonts w:cstheme="minorHAnsi"/>
          <w:b/>
          <w:iCs/>
          <w:szCs w:val="22"/>
        </w:rPr>
        <w:t>Privacy of personal communications</w:t>
      </w:r>
      <w:r w:rsidRPr="00C96DA0">
        <w:rPr>
          <w:rFonts w:cstheme="minorHAnsi"/>
          <w:i/>
          <w:szCs w:val="22"/>
        </w:rPr>
        <w:t>,</w:t>
      </w:r>
      <w:r w:rsidRPr="00C96DA0">
        <w:rPr>
          <w:rFonts w:cstheme="minorHAnsi"/>
          <w:szCs w:val="22"/>
        </w:rPr>
        <w:t xml:space="preserve"> which revolves around the concept of confidential voice, speech and telecommunications</w:t>
      </w:r>
    </w:p>
    <w:p w14:paraId="4F81DC2D" w14:textId="77777777" w:rsidR="00025949" w:rsidRPr="00C96DA0" w:rsidRDefault="00025949" w:rsidP="00025949">
      <w:pPr>
        <w:numPr>
          <w:ilvl w:val="0"/>
          <w:numId w:val="49"/>
        </w:numPr>
        <w:spacing w:before="0" w:after="0" w:line="240" w:lineRule="auto"/>
        <w:ind w:right="284"/>
        <w:rPr>
          <w:rFonts w:cstheme="minorHAnsi"/>
          <w:szCs w:val="22"/>
        </w:rPr>
      </w:pPr>
      <w:r w:rsidRPr="0005606A">
        <w:rPr>
          <w:rFonts w:cstheme="minorHAnsi"/>
          <w:b/>
          <w:iCs/>
          <w:szCs w:val="22"/>
        </w:rPr>
        <w:t>Privacy of territory</w:t>
      </w:r>
      <w:r w:rsidRPr="00C96DA0">
        <w:rPr>
          <w:rFonts w:cstheme="minorHAnsi"/>
          <w:szCs w:val="22"/>
        </w:rPr>
        <w:t xml:space="preserve"> which may be defined as the right to personal space and to the protection of one’s property from trespass</w:t>
      </w:r>
    </w:p>
    <w:p w14:paraId="43E88B01" w14:textId="77777777" w:rsidR="00025949" w:rsidRPr="00C96DA0" w:rsidRDefault="00025949" w:rsidP="00025949">
      <w:pPr>
        <w:numPr>
          <w:ilvl w:val="0"/>
          <w:numId w:val="49"/>
        </w:numPr>
        <w:spacing w:before="0" w:after="0" w:line="240" w:lineRule="auto"/>
        <w:ind w:right="284"/>
        <w:rPr>
          <w:rFonts w:cstheme="minorHAnsi"/>
          <w:szCs w:val="22"/>
        </w:rPr>
      </w:pPr>
      <w:r w:rsidRPr="0005606A">
        <w:rPr>
          <w:rFonts w:cstheme="minorHAnsi"/>
          <w:b/>
          <w:iCs/>
          <w:szCs w:val="22"/>
        </w:rPr>
        <w:t>Information Privacy or Data Privacy</w:t>
      </w:r>
      <w:r w:rsidRPr="00C96DA0">
        <w:rPr>
          <w:rFonts w:cstheme="minorHAnsi"/>
          <w:i/>
          <w:szCs w:val="22"/>
        </w:rPr>
        <w:t>,</w:t>
      </w:r>
      <w:r w:rsidRPr="00C96DA0">
        <w:rPr>
          <w:rFonts w:cstheme="minorHAnsi"/>
          <w:szCs w:val="22"/>
        </w:rPr>
        <w:t xml:space="preserve"> which relates to the protection of personally identifying information.  Information Privacy seeks to provide individuals with more control over the handling and use of information about them.  </w:t>
      </w:r>
    </w:p>
    <w:p w14:paraId="4B298B57" w14:textId="77777777" w:rsidR="00025949" w:rsidRPr="00C96DA0" w:rsidRDefault="00025949" w:rsidP="00025949">
      <w:pPr>
        <w:ind w:right="284"/>
        <w:rPr>
          <w:rFonts w:cstheme="minorHAnsi"/>
          <w:i/>
          <w:szCs w:val="22"/>
        </w:rPr>
      </w:pPr>
      <w:r>
        <w:rPr>
          <w:rFonts w:cstheme="minorHAnsi"/>
          <w:szCs w:val="22"/>
        </w:rPr>
        <w:t xml:space="preserve">It is </w:t>
      </w:r>
      <w:r w:rsidRPr="00C96DA0">
        <w:rPr>
          <w:rFonts w:cstheme="minorHAnsi"/>
          <w:szCs w:val="22"/>
        </w:rPr>
        <w:t>Information Privacy</w:t>
      </w:r>
      <w:r>
        <w:rPr>
          <w:rFonts w:cstheme="minorHAnsi"/>
          <w:szCs w:val="22"/>
        </w:rPr>
        <w:t xml:space="preserve"> and Data Privacy </w:t>
      </w:r>
      <w:r w:rsidRPr="00C96DA0">
        <w:rPr>
          <w:rFonts w:cstheme="minorHAnsi"/>
          <w:szCs w:val="22"/>
        </w:rPr>
        <w:t xml:space="preserve">that is protected by the </w:t>
      </w:r>
      <w:r w:rsidRPr="00010C87">
        <w:rPr>
          <w:rFonts w:cstheme="minorHAnsi"/>
          <w:szCs w:val="22"/>
        </w:rPr>
        <w:t>PDPA</w:t>
      </w:r>
      <w:r w:rsidRPr="00C96DA0">
        <w:rPr>
          <w:rFonts w:cstheme="minorHAnsi"/>
          <w:szCs w:val="22"/>
        </w:rPr>
        <w:t>.</w:t>
      </w:r>
    </w:p>
    <w:p w14:paraId="13D36A9D" w14:textId="77777777" w:rsidR="00025949" w:rsidRPr="00C96DA0" w:rsidRDefault="00025949" w:rsidP="005559DB">
      <w:pPr>
        <w:pStyle w:val="Heading2"/>
      </w:pPr>
      <w:r w:rsidRPr="00C96DA0">
        <w:lastRenderedPageBreak/>
        <w:t>Reasonable</w:t>
      </w:r>
    </w:p>
    <w:p w14:paraId="30ADD2FE" w14:textId="1C5755F5" w:rsidR="00025949" w:rsidRPr="00C96DA0" w:rsidRDefault="00025949" w:rsidP="00025949">
      <w:pPr>
        <w:ind w:right="284"/>
        <w:rPr>
          <w:rFonts w:cstheme="minorHAnsi"/>
          <w:color w:val="000000"/>
          <w:szCs w:val="22"/>
        </w:rPr>
      </w:pPr>
      <w:r w:rsidRPr="00C96DA0">
        <w:rPr>
          <w:rFonts w:cstheme="minorHAnsi"/>
          <w:color w:val="000000"/>
          <w:szCs w:val="22"/>
        </w:rPr>
        <w:t xml:space="preserve">The terms </w:t>
      </w:r>
      <w:r w:rsidR="00DC6446">
        <w:rPr>
          <w:rFonts w:cstheme="minorHAnsi"/>
          <w:color w:val="000000"/>
          <w:szCs w:val="22"/>
        </w:rPr>
        <w:t>‘</w:t>
      </w:r>
      <w:r w:rsidRPr="00C96DA0">
        <w:rPr>
          <w:rFonts w:cstheme="minorHAnsi"/>
          <w:color w:val="000000"/>
          <w:szCs w:val="22"/>
        </w:rPr>
        <w:t>reasonable</w:t>
      </w:r>
      <w:r w:rsidR="00DC6446">
        <w:rPr>
          <w:rFonts w:cstheme="minorHAnsi"/>
          <w:color w:val="000000"/>
          <w:szCs w:val="22"/>
        </w:rPr>
        <w:t>’</w:t>
      </w:r>
      <w:r w:rsidRPr="00C96DA0">
        <w:rPr>
          <w:rFonts w:cstheme="minorHAnsi"/>
          <w:color w:val="000000"/>
          <w:szCs w:val="22"/>
        </w:rPr>
        <w:t xml:space="preserve"> and </w:t>
      </w:r>
      <w:r w:rsidR="00DC6446">
        <w:rPr>
          <w:rFonts w:cstheme="minorHAnsi"/>
          <w:color w:val="000000"/>
          <w:szCs w:val="22"/>
        </w:rPr>
        <w:t>‘</w:t>
      </w:r>
      <w:r w:rsidRPr="00C96DA0">
        <w:rPr>
          <w:rFonts w:cstheme="minorHAnsi"/>
          <w:color w:val="000000"/>
          <w:szCs w:val="22"/>
        </w:rPr>
        <w:t>unreasonable</w:t>
      </w:r>
      <w:r w:rsidR="00DC6446">
        <w:rPr>
          <w:rFonts w:cstheme="minorHAnsi"/>
          <w:color w:val="000000"/>
          <w:szCs w:val="22"/>
        </w:rPr>
        <w:t>’</w:t>
      </w:r>
      <w:r w:rsidRPr="00C96DA0">
        <w:rPr>
          <w:rFonts w:cstheme="minorHAnsi"/>
          <w:color w:val="000000"/>
          <w:szCs w:val="22"/>
        </w:rPr>
        <w:t xml:space="preserve"> appear frequently throughout the IPPs. They relate to the expectations of </w:t>
      </w:r>
      <w:r w:rsidR="00DC6446">
        <w:rPr>
          <w:rFonts w:cstheme="minorHAnsi"/>
          <w:color w:val="000000"/>
          <w:szCs w:val="22"/>
        </w:rPr>
        <w:t>‘</w:t>
      </w:r>
      <w:r w:rsidRPr="00C96DA0">
        <w:rPr>
          <w:rFonts w:cstheme="minorHAnsi"/>
          <w:color w:val="000000"/>
          <w:szCs w:val="22"/>
        </w:rPr>
        <w:t>a person in the street</w:t>
      </w:r>
      <w:r w:rsidR="00DC6446">
        <w:rPr>
          <w:rFonts w:cstheme="minorHAnsi"/>
          <w:color w:val="000000"/>
          <w:szCs w:val="22"/>
        </w:rPr>
        <w:t>’</w:t>
      </w:r>
      <w:r w:rsidRPr="00C96DA0">
        <w:rPr>
          <w:rFonts w:cstheme="minorHAnsi"/>
          <w:color w:val="000000"/>
          <w:szCs w:val="22"/>
        </w:rPr>
        <w:t xml:space="preserve"> with </w:t>
      </w:r>
      <w:r>
        <w:rPr>
          <w:rFonts w:cstheme="minorHAnsi"/>
          <w:color w:val="000000"/>
          <w:szCs w:val="22"/>
        </w:rPr>
        <w:t xml:space="preserve">no specialist knowledge with </w:t>
      </w:r>
      <w:r w:rsidRPr="00C96DA0">
        <w:rPr>
          <w:rFonts w:cstheme="minorHAnsi"/>
          <w:color w:val="000000"/>
          <w:szCs w:val="22"/>
        </w:rPr>
        <w:t>regard to decisions or steps taken by organisations under particular circumstances. For example, when collecting, correcting, or u</w:t>
      </w:r>
      <w:r>
        <w:rPr>
          <w:rFonts w:cstheme="minorHAnsi"/>
          <w:color w:val="000000"/>
          <w:szCs w:val="22"/>
        </w:rPr>
        <w:t>sing and disclosing information</w:t>
      </w:r>
      <w:r w:rsidRPr="00C96DA0">
        <w:rPr>
          <w:rFonts w:cstheme="minorHAnsi"/>
          <w:color w:val="000000"/>
          <w:szCs w:val="22"/>
        </w:rPr>
        <w:t xml:space="preserve"> and when operating public registers.</w:t>
      </w:r>
    </w:p>
    <w:p w14:paraId="17841877" w14:textId="5D894CC0" w:rsidR="00025949" w:rsidRPr="00C96DA0" w:rsidRDefault="00025949" w:rsidP="00025949">
      <w:pPr>
        <w:ind w:right="284"/>
        <w:rPr>
          <w:rFonts w:cstheme="minorHAnsi"/>
          <w:color w:val="000000"/>
          <w:szCs w:val="22"/>
        </w:rPr>
      </w:pPr>
      <w:r w:rsidRPr="00C96DA0">
        <w:rPr>
          <w:rFonts w:cstheme="minorHAnsi"/>
          <w:color w:val="000000"/>
          <w:szCs w:val="22"/>
        </w:rPr>
        <w:t>Determining what is ‘reasonable’ will require consideration of the factual circumstances</w:t>
      </w:r>
      <w:r w:rsidRPr="00C96DA0">
        <w:rPr>
          <w:rFonts w:cstheme="minorHAnsi"/>
          <w:i/>
          <w:color w:val="000000"/>
          <w:szCs w:val="22"/>
        </w:rPr>
        <w:t xml:space="preserve"> </w:t>
      </w:r>
      <w:r w:rsidRPr="00C96DA0">
        <w:rPr>
          <w:rFonts w:cstheme="minorHAnsi"/>
          <w:color w:val="000000"/>
          <w:szCs w:val="22"/>
        </w:rPr>
        <w:t>in which a person or organisation is acting rather than the preferences of the</w:t>
      </w:r>
      <w:r>
        <w:rPr>
          <w:rFonts w:cstheme="minorHAnsi"/>
          <w:color w:val="000000"/>
          <w:szCs w:val="22"/>
        </w:rPr>
        <w:t xml:space="preserve"> individual or the organisation, or the specialist knowledge of the agency’s officers.</w:t>
      </w:r>
    </w:p>
    <w:p w14:paraId="41AB5DEE" w14:textId="77777777" w:rsidR="00025949" w:rsidRPr="00C96DA0" w:rsidRDefault="00025949" w:rsidP="005559DB">
      <w:pPr>
        <w:pStyle w:val="Heading2"/>
      </w:pPr>
      <w:r w:rsidRPr="00C96DA0">
        <w:t>Record</w:t>
      </w:r>
    </w:p>
    <w:p w14:paraId="663F3EFD" w14:textId="77525D27" w:rsidR="00025949" w:rsidRPr="00C96DA0" w:rsidRDefault="00025949" w:rsidP="00025949">
      <w:pPr>
        <w:ind w:right="284"/>
        <w:rPr>
          <w:rFonts w:cstheme="minorHAnsi"/>
          <w:color w:val="000000"/>
          <w:szCs w:val="22"/>
        </w:rPr>
      </w:pPr>
      <w:r w:rsidRPr="00C96DA0">
        <w:rPr>
          <w:rFonts w:cstheme="minorHAnsi"/>
          <w:color w:val="000000"/>
          <w:szCs w:val="22"/>
        </w:rPr>
        <w:t>A record is any information held on any medium that can be retrieved, such as, a document, a database, a photograph or voice recording. The fact it is held in a manner that is retrievable makes it a record.</w:t>
      </w:r>
    </w:p>
    <w:p w14:paraId="23604D59" w14:textId="77777777" w:rsidR="00025949" w:rsidRPr="00C96DA0" w:rsidRDefault="00025949" w:rsidP="005559DB">
      <w:pPr>
        <w:pStyle w:val="Heading2"/>
      </w:pPr>
      <w:r w:rsidRPr="00C96DA0">
        <w:t>Related purpose</w:t>
      </w:r>
    </w:p>
    <w:p w14:paraId="40841637" w14:textId="605D7821" w:rsidR="00025949" w:rsidRPr="00C96DA0" w:rsidRDefault="00025949" w:rsidP="00025949">
      <w:pPr>
        <w:ind w:right="284"/>
        <w:rPr>
          <w:rFonts w:cstheme="minorHAnsi"/>
          <w:color w:val="000000"/>
          <w:szCs w:val="22"/>
        </w:rPr>
      </w:pPr>
      <w:r w:rsidRPr="00C96DA0">
        <w:rPr>
          <w:rFonts w:cstheme="minorHAnsi"/>
          <w:color w:val="000000"/>
          <w:szCs w:val="22"/>
        </w:rPr>
        <w:t xml:space="preserve">A related purpose includes purposes associated with the primary purpose. </w:t>
      </w:r>
      <w:r>
        <w:rPr>
          <w:rFonts w:cstheme="minorHAnsi"/>
          <w:color w:val="000000"/>
          <w:szCs w:val="22"/>
        </w:rPr>
        <w:t xml:space="preserve">A related purpose </w:t>
      </w:r>
      <w:r w:rsidRPr="00C96DA0">
        <w:rPr>
          <w:rFonts w:cstheme="minorHAnsi"/>
          <w:color w:val="000000"/>
          <w:szCs w:val="22"/>
        </w:rPr>
        <w:t>must have some logical connection to</w:t>
      </w:r>
      <w:r>
        <w:rPr>
          <w:rFonts w:cstheme="minorHAnsi"/>
          <w:color w:val="000000"/>
          <w:szCs w:val="22"/>
        </w:rPr>
        <w:t xml:space="preserve">, </w:t>
      </w:r>
      <w:r w:rsidRPr="00C96DA0">
        <w:rPr>
          <w:rFonts w:cstheme="minorHAnsi"/>
          <w:color w:val="000000"/>
          <w:szCs w:val="22"/>
        </w:rPr>
        <w:t>and arise in the context of, the primary purpose. Uses or disclosures for a related purpose include:</w:t>
      </w:r>
    </w:p>
    <w:p w14:paraId="26550F61" w14:textId="77777777" w:rsidR="00025949" w:rsidRPr="00C96DA0" w:rsidRDefault="00025949" w:rsidP="00025949">
      <w:pPr>
        <w:numPr>
          <w:ilvl w:val="0"/>
          <w:numId w:val="44"/>
        </w:numPr>
        <w:spacing w:after="0" w:line="240" w:lineRule="auto"/>
        <w:ind w:right="284"/>
        <w:rPr>
          <w:rFonts w:cstheme="minorHAnsi"/>
          <w:color w:val="000000"/>
          <w:szCs w:val="22"/>
        </w:rPr>
      </w:pPr>
      <w:r>
        <w:rPr>
          <w:rFonts w:cstheme="minorHAnsi"/>
          <w:color w:val="000000"/>
          <w:szCs w:val="22"/>
        </w:rPr>
        <w:t xml:space="preserve">giving an individual </w:t>
      </w:r>
      <w:r w:rsidRPr="00C96DA0">
        <w:rPr>
          <w:rFonts w:cstheme="minorHAnsi"/>
          <w:color w:val="000000"/>
          <w:szCs w:val="22"/>
        </w:rPr>
        <w:t xml:space="preserve">information </w:t>
      </w:r>
      <w:r>
        <w:rPr>
          <w:rFonts w:cstheme="minorHAnsi"/>
          <w:color w:val="000000"/>
          <w:szCs w:val="22"/>
        </w:rPr>
        <w:t xml:space="preserve">closely </w:t>
      </w:r>
      <w:r w:rsidRPr="00C96DA0">
        <w:rPr>
          <w:rFonts w:cstheme="minorHAnsi"/>
          <w:color w:val="000000"/>
          <w:szCs w:val="22"/>
        </w:rPr>
        <w:t xml:space="preserve">associated with </w:t>
      </w:r>
      <w:r>
        <w:rPr>
          <w:rFonts w:cstheme="minorHAnsi"/>
          <w:color w:val="000000"/>
          <w:szCs w:val="22"/>
        </w:rPr>
        <w:t>the</w:t>
      </w:r>
      <w:r w:rsidRPr="00C96DA0">
        <w:rPr>
          <w:rFonts w:cstheme="minorHAnsi"/>
          <w:color w:val="000000"/>
          <w:szCs w:val="22"/>
        </w:rPr>
        <w:t xml:space="preserve"> product or service </w:t>
      </w:r>
      <w:r>
        <w:rPr>
          <w:rFonts w:cstheme="minorHAnsi"/>
          <w:color w:val="000000"/>
          <w:szCs w:val="22"/>
        </w:rPr>
        <w:t>the person already receives</w:t>
      </w:r>
    </w:p>
    <w:p w14:paraId="283BB616" w14:textId="77777777" w:rsidR="00025949" w:rsidRPr="00C96DA0" w:rsidRDefault="00025949" w:rsidP="00025949">
      <w:pPr>
        <w:numPr>
          <w:ilvl w:val="0"/>
          <w:numId w:val="44"/>
        </w:numPr>
        <w:spacing w:before="0" w:after="0" w:line="240" w:lineRule="auto"/>
        <w:ind w:right="284"/>
        <w:rPr>
          <w:rFonts w:cstheme="minorHAnsi"/>
          <w:color w:val="000000"/>
          <w:szCs w:val="22"/>
        </w:rPr>
      </w:pPr>
      <w:r w:rsidRPr="00C96DA0">
        <w:rPr>
          <w:rFonts w:cstheme="minorHAnsi"/>
          <w:color w:val="000000"/>
          <w:szCs w:val="22"/>
        </w:rPr>
        <w:t xml:space="preserve">advising an individual of changes in conditions related to the product or service </w:t>
      </w:r>
      <w:r>
        <w:rPr>
          <w:rFonts w:cstheme="minorHAnsi"/>
          <w:color w:val="000000"/>
          <w:szCs w:val="22"/>
        </w:rPr>
        <w:t>the person</w:t>
      </w:r>
      <w:r w:rsidRPr="00C96DA0">
        <w:rPr>
          <w:rFonts w:cstheme="minorHAnsi"/>
          <w:color w:val="000000"/>
          <w:szCs w:val="22"/>
        </w:rPr>
        <w:t xml:space="preserve"> receive</w:t>
      </w:r>
      <w:r>
        <w:rPr>
          <w:rFonts w:cstheme="minorHAnsi"/>
          <w:color w:val="000000"/>
          <w:szCs w:val="22"/>
        </w:rPr>
        <w:t>s</w:t>
      </w:r>
    </w:p>
    <w:p w14:paraId="15C5262A" w14:textId="77777777" w:rsidR="00025949" w:rsidRPr="00C96DA0" w:rsidRDefault="00025949" w:rsidP="00025949">
      <w:pPr>
        <w:numPr>
          <w:ilvl w:val="0"/>
          <w:numId w:val="44"/>
        </w:numPr>
        <w:spacing w:before="0" w:after="0" w:line="240" w:lineRule="auto"/>
        <w:ind w:right="284"/>
        <w:rPr>
          <w:rFonts w:cstheme="minorHAnsi"/>
          <w:color w:val="000000"/>
          <w:szCs w:val="22"/>
        </w:rPr>
      </w:pPr>
      <w:r>
        <w:rPr>
          <w:rFonts w:cstheme="minorHAnsi"/>
          <w:color w:val="000000"/>
          <w:szCs w:val="22"/>
        </w:rPr>
        <w:t>notifying a former or existing client of an organisation</w:t>
      </w:r>
      <w:r w:rsidRPr="00C96DA0">
        <w:rPr>
          <w:rFonts w:cstheme="minorHAnsi"/>
          <w:color w:val="000000"/>
          <w:szCs w:val="22"/>
        </w:rPr>
        <w:t xml:space="preserve"> of a business change of address.</w:t>
      </w:r>
    </w:p>
    <w:p w14:paraId="4755C743" w14:textId="77777777" w:rsidR="00025949" w:rsidRDefault="00025949" w:rsidP="005559DB">
      <w:pPr>
        <w:pStyle w:val="Heading2"/>
      </w:pPr>
      <w:r w:rsidRPr="00C96DA0">
        <w:t>Requi</w:t>
      </w:r>
      <w:r>
        <w:t>red by law</w:t>
      </w:r>
    </w:p>
    <w:p w14:paraId="40CA4369" w14:textId="74444C1F" w:rsidR="00025949" w:rsidRDefault="00DC6446" w:rsidP="00025949">
      <w:pPr>
        <w:ind w:right="284"/>
        <w:rPr>
          <w:rFonts w:cstheme="minorHAnsi"/>
          <w:color w:val="000000"/>
          <w:szCs w:val="22"/>
        </w:rPr>
      </w:pPr>
      <w:r>
        <w:rPr>
          <w:rFonts w:cstheme="minorHAnsi"/>
          <w:color w:val="000000"/>
          <w:szCs w:val="22"/>
        </w:rPr>
        <w:t>‘</w:t>
      </w:r>
      <w:r w:rsidR="00025949" w:rsidRPr="00C96DA0">
        <w:rPr>
          <w:rFonts w:cstheme="minorHAnsi"/>
          <w:color w:val="000000"/>
          <w:szCs w:val="22"/>
        </w:rPr>
        <w:t>Required by law</w:t>
      </w:r>
      <w:r>
        <w:rPr>
          <w:rFonts w:cstheme="minorHAnsi"/>
          <w:color w:val="000000"/>
          <w:szCs w:val="22"/>
        </w:rPr>
        <w:t>’</w:t>
      </w:r>
      <w:r w:rsidR="00025949" w:rsidRPr="00C96DA0">
        <w:rPr>
          <w:rFonts w:cstheme="minorHAnsi"/>
          <w:color w:val="000000"/>
          <w:szCs w:val="22"/>
        </w:rPr>
        <w:t xml:space="preserve"> refers to circumstances where a law (other than the </w:t>
      </w:r>
      <w:r w:rsidR="00025949">
        <w:rPr>
          <w:rFonts w:cstheme="minorHAnsi"/>
          <w:color w:val="000000"/>
          <w:szCs w:val="22"/>
        </w:rPr>
        <w:t>PDPA</w:t>
      </w:r>
      <w:r w:rsidR="00025949" w:rsidRPr="00C96DA0">
        <w:rPr>
          <w:rFonts w:cstheme="minorHAnsi"/>
          <w:i/>
          <w:color w:val="000000"/>
          <w:szCs w:val="22"/>
        </w:rPr>
        <w:t xml:space="preserve"> </w:t>
      </w:r>
      <w:r w:rsidR="00025949" w:rsidRPr="00C96DA0">
        <w:rPr>
          <w:rFonts w:cstheme="minorHAnsi"/>
          <w:color w:val="000000"/>
          <w:szCs w:val="22"/>
        </w:rPr>
        <w:t>or</w:t>
      </w:r>
      <w:r w:rsidR="00025949" w:rsidRPr="00C96DA0">
        <w:rPr>
          <w:rFonts w:cstheme="minorHAnsi"/>
          <w:i/>
          <w:color w:val="000000"/>
          <w:szCs w:val="22"/>
        </w:rPr>
        <w:t xml:space="preserve"> </w:t>
      </w:r>
      <w:r w:rsidR="00025949" w:rsidRPr="00C96DA0">
        <w:rPr>
          <w:rFonts w:cstheme="minorHAnsi"/>
          <w:color w:val="000000"/>
          <w:szCs w:val="22"/>
        </w:rPr>
        <w:t>the</w:t>
      </w:r>
      <w:r w:rsidR="00025949" w:rsidRPr="00C96DA0">
        <w:rPr>
          <w:rFonts w:cstheme="minorHAnsi"/>
          <w:i/>
          <w:color w:val="000000"/>
          <w:szCs w:val="22"/>
        </w:rPr>
        <w:t xml:space="preserve"> </w:t>
      </w:r>
      <w:r w:rsidR="00025949" w:rsidRPr="0005606A">
        <w:rPr>
          <w:rFonts w:cstheme="minorHAnsi"/>
          <w:i/>
          <w:iCs/>
          <w:color w:val="000000"/>
          <w:szCs w:val="22"/>
        </w:rPr>
        <w:t>Health Records Act</w:t>
      </w:r>
      <w:r w:rsidR="00025949" w:rsidRPr="00C96DA0">
        <w:rPr>
          <w:rFonts w:cstheme="minorHAnsi"/>
          <w:color w:val="000000"/>
          <w:szCs w:val="22"/>
        </w:rPr>
        <w:t>) requires an organisation to collect, use, disclose or deny access to, personal information. In certain instances, failing to comply with such a legal requirement may be an offence. Such a law may specifically require an organisation to collect, use, disclose or deny access to personal information.</w:t>
      </w:r>
    </w:p>
    <w:p w14:paraId="1462AE40" w14:textId="6DBBD683" w:rsidR="00025949" w:rsidRPr="00EC560A" w:rsidRDefault="00025949" w:rsidP="00EC560A">
      <w:pPr>
        <w:ind w:right="284"/>
        <w:rPr>
          <w:rFonts w:cstheme="minorHAnsi"/>
          <w:color w:val="000000"/>
          <w:szCs w:val="22"/>
        </w:rPr>
      </w:pPr>
      <w:r w:rsidRPr="00C96DA0">
        <w:rPr>
          <w:rFonts w:cstheme="minorHAnsi"/>
          <w:color w:val="000000"/>
          <w:szCs w:val="22"/>
        </w:rPr>
        <w:t>It may also be a law that gives another body, such as a government agency, a general information gathering power that includes the power to require an organisation to disclose information to it.</w:t>
      </w:r>
    </w:p>
    <w:p w14:paraId="28C37AE2" w14:textId="77777777" w:rsidR="00025949" w:rsidRPr="00C96DA0" w:rsidRDefault="00025949" w:rsidP="005559DB">
      <w:pPr>
        <w:pStyle w:val="Heading2"/>
      </w:pPr>
      <w:r w:rsidRPr="00C96DA0">
        <w:t>Secondary purpose</w:t>
      </w:r>
    </w:p>
    <w:p w14:paraId="6E4DFB54" w14:textId="7B29444F" w:rsidR="00025949" w:rsidRPr="00C96DA0" w:rsidRDefault="00025949" w:rsidP="00025949">
      <w:pPr>
        <w:ind w:right="284"/>
        <w:rPr>
          <w:rFonts w:cstheme="minorHAnsi"/>
          <w:color w:val="000000"/>
          <w:szCs w:val="22"/>
        </w:rPr>
      </w:pPr>
      <w:r w:rsidRPr="00C96DA0">
        <w:rPr>
          <w:rFonts w:cstheme="minorHAnsi"/>
          <w:color w:val="000000"/>
          <w:szCs w:val="22"/>
        </w:rPr>
        <w:t>Secondary purposes are purposes other than the primary purpose that an organisation has in mind for the information it collects. Related and directly related purposes are both secondary purposes.</w:t>
      </w:r>
    </w:p>
    <w:p w14:paraId="40AFAD71" w14:textId="07CD661A" w:rsidR="00025949" w:rsidRDefault="00025949" w:rsidP="00025949">
      <w:pPr>
        <w:ind w:right="284"/>
        <w:rPr>
          <w:rFonts w:cstheme="minorHAnsi"/>
          <w:color w:val="000000"/>
          <w:szCs w:val="22"/>
        </w:rPr>
      </w:pPr>
      <w:r w:rsidRPr="00C96DA0">
        <w:rPr>
          <w:rFonts w:cstheme="minorHAnsi"/>
          <w:color w:val="000000"/>
          <w:szCs w:val="22"/>
        </w:rPr>
        <w:t xml:space="preserve">Organisations must not use or disclose information for secondary purposes </w:t>
      </w:r>
      <w:r>
        <w:rPr>
          <w:rFonts w:cstheme="minorHAnsi"/>
          <w:color w:val="000000"/>
          <w:szCs w:val="22"/>
        </w:rPr>
        <w:t>unless</w:t>
      </w:r>
      <w:r w:rsidRPr="00C96DA0">
        <w:rPr>
          <w:rFonts w:cstheme="minorHAnsi"/>
          <w:color w:val="000000"/>
          <w:szCs w:val="22"/>
        </w:rPr>
        <w:t xml:space="preserve"> the secondary purpose is related or directly related</w:t>
      </w:r>
      <w:r>
        <w:rPr>
          <w:rFonts w:cstheme="minorHAnsi"/>
          <w:color w:val="000000"/>
          <w:szCs w:val="22"/>
        </w:rPr>
        <w:t xml:space="preserve"> to the purpose of collection</w:t>
      </w:r>
      <w:r w:rsidRPr="00C96DA0">
        <w:rPr>
          <w:rFonts w:cstheme="minorHAnsi"/>
          <w:color w:val="000000"/>
          <w:szCs w:val="22"/>
        </w:rPr>
        <w:t xml:space="preserve"> and within reasonable expectations of a </w:t>
      </w:r>
      <w:r w:rsidR="00DC6446">
        <w:rPr>
          <w:rFonts w:cstheme="minorHAnsi"/>
          <w:color w:val="000000"/>
          <w:szCs w:val="22"/>
        </w:rPr>
        <w:t>‘</w:t>
      </w:r>
      <w:r w:rsidRPr="00C96DA0">
        <w:rPr>
          <w:rFonts w:cstheme="minorHAnsi"/>
          <w:color w:val="000000"/>
          <w:szCs w:val="22"/>
        </w:rPr>
        <w:t>person in the street</w:t>
      </w:r>
      <w:r w:rsidR="00DC6446">
        <w:rPr>
          <w:rFonts w:cstheme="minorHAnsi"/>
          <w:color w:val="000000"/>
          <w:szCs w:val="22"/>
        </w:rPr>
        <w:t>’</w:t>
      </w:r>
      <w:r w:rsidRPr="00C96DA0">
        <w:rPr>
          <w:rFonts w:cstheme="minorHAnsi"/>
          <w:color w:val="000000"/>
          <w:szCs w:val="22"/>
        </w:rPr>
        <w:t xml:space="preserve"> with no expert knowledge</w:t>
      </w:r>
      <w:r>
        <w:rPr>
          <w:rFonts w:cstheme="minorHAnsi"/>
          <w:color w:val="000000"/>
          <w:szCs w:val="22"/>
        </w:rPr>
        <w:t xml:space="preserve"> or where consent of the individual has been provided</w:t>
      </w:r>
      <w:r w:rsidRPr="00C96DA0">
        <w:rPr>
          <w:rFonts w:cstheme="minorHAnsi"/>
          <w:color w:val="000000"/>
          <w:szCs w:val="22"/>
        </w:rPr>
        <w:t>.</w:t>
      </w:r>
    </w:p>
    <w:p w14:paraId="2E9D9F7E" w14:textId="77777777" w:rsidR="00025949" w:rsidRPr="00B01322" w:rsidRDefault="00025949" w:rsidP="005559DB">
      <w:pPr>
        <w:pStyle w:val="BoldBodyText"/>
      </w:pPr>
      <w:r w:rsidRPr="00B01322">
        <w:t>Example</w:t>
      </w:r>
    </w:p>
    <w:p w14:paraId="6FFC7DA3" w14:textId="77777777" w:rsidR="00025949" w:rsidRDefault="00025949" w:rsidP="00025949">
      <w:pPr>
        <w:ind w:right="284"/>
        <w:rPr>
          <w:rFonts w:cstheme="minorHAnsi"/>
          <w:color w:val="000000"/>
          <w:szCs w:val="22"/>
        </w:rPr>
      </w:pPr>
      <w:r>
        <w:rPr>
          <w:rFonts w:cstheme="minorHAnsi"/>
          <w:color w:val="000000"/>
          <w:szCs w:val="22"/>
        </w:rPr>
        <w:t>A fictional example of collecting information for a secondary purpose would be to collect it for:</w:t>
      </w:r>
    </w:p>
    <w:p w14:paraId="446CC063" w14:textId="6DD2AC77" w:rsidR="00025949" w:rsidRDefault="00025949" w:rsidP="00025949">
      <w:pPr>
        <w:pStyle w:val="ListBullet"/>
        <w:tabs>
          <w:tab w:val="num" w:pos="360"/>
        </w:tabs>
        <w:spacing w:before="0" w:after="0" w:line="240" w:lineRule="auto"/>
        <w:ind w:left="360" w:hanging="360"/>
      </w:pPr>
      <w:r>
        <w:t>primary purpose = HR purposes; secondary purpose = using the information which was collected for HR</w:t>
      </w:r>
      <w:r w:rsidR="00DC6446">
        <w:t xml:space="preserve"> </w:t>
      </w:r>
      <w:r>
        <w:t>purposes to manage a work cover claim</w:t>
      </w:r>
    </w:p>
    <w:p w14:paraId="1B1D7EA4" w14:textId="462F33D6" w:rsidR="00025949" w:rsidRDefault="00025949" w:rsidP="00025949">
      <w:pPr>
        <w:pStyle w:val="ListBullet"/>
        <w:tabs>
          <w:tab w:val="num" w:pos="360"/>
        </w:tabs>
        <w:spacing w:before="0" w:after="0" w:line="240" w:lineRule="auto"/>
        <w:ind w:left="360" w:hanging="360"/>
      </w:pPr>
      <w:r>
        <w:t>primary purpose = Emergency management volunteering;</w:t>
      </w:r>
      <w:r w:rsidRPr="00B01322">
        <w:t xml:space="preserve"> </w:t>
      </w:r>
      <w:r>
        <w:t>secondary purpose = using the information which was collected for emergency management volunteering to arrange a ‘fit for firefighting’ assessment for the person to undertake this role.</w:t>
      </w:r>
    </w:p>
    <w:p w14:paraId="559029E6" w14:textId="77777777" w:rsidR="00025949" w:rsidRPr="00C96DA0" w:rsidRDefault="00025949" w:rsidP="005559DB">
      <w:pPr>
        <w:pStyle w:val="Heading2"/>
      </w:pPr>
      <w:r>
        <w:t>Sensitive information</w:t>
      </w:r>
    </w:p>
    <w:p w14:paraId="16A451F8" w14:textId="77777777" w:rsidR="00025949" w:rsidRPr="00C96DA0" w:rsidRDefault="00025949" w:rsidP="00025949">
      <w:pPr>
        <w:ind w:right="284"/>
        <w:rPr>
          <w:rFonts w:cstheme="minorHAnsi"/>
          <w:color w:val="000000"/>
          <w:szCs w:val="22"/>
        </w:rPr>
      </w:pPr>
      <w:r w:rsidRPr="00C96DA0">
        <w:rPr>
          <w:rFonts w:cstheme="minorHAnsi"/>
          <w:color w:val="000000"/>
          <w:szCs w:val="22"/>
        </w:rPr>
        <w:t>Sensitive information is information or an opinion about an individual’s:</w:t>
      </w:r>
    </w:p>
    <w:p w14:paraId="38E962C6" w14:textId="77777777" w:rsidR="00025949" w:rsidRPr="00C96DA0" w:rsidRDefault="00025949" w:rsidP="00025949">
      <w:pPr>
        <w:numPr>
          <w:ilvl w:val="0"/>
          <w:numId w:val="45"/>
        </w:numPr>
        <w:spacing w:before="0" w:after="0" w:line="240" w:lineRule="auto"/>
        <w:ind w:right="284"/>
        <w:rPr>
          <w:rFonts w:cstheme="minorHAnsi"/>
          <w:color w:val="000000"/>
          <w:szCs w:val="22"/>
        </w:rPr>
      </w:pPr>
      <w:r w:rsidRPr="00C96DA0">
        <w:rPr>
          <w:rFonts w:cstheme="minorHAnsi"/>
          <w:color w:val="000000"/>
          <w:szCs w:val="22"/>
        </w:rPr>
        <w:t>racial or ethnic origin</w:t>
      </w:r>
    </w:p>
    <w:p w14:paraId="6C7F0AF0" w14:textId="1BE47415" w:rsidR="00025949" w:rsidRPr="00C96DA0" w:rsidRDefault="00025949" w:rsidP="00025949">
      <w:pPr>
        <w:numPr>
          <w:ilvl w:val="0"/>
          <w:numId w:val="45"/>
        </w:numPr>
        <w:spacing w:before="0" w:after="0" w:line="240" w:lineRule="auto"/>
        <w:ind w:right="284"/>
        <w:rPr>
          <w:rFonts w:cstheme="minorHAnsi"/>
          <w:color w:val="000000"/>
          <w:szCs w:val="22"/>
        </w:rPr>
      </w:pPr>
      <w:r w:rsidRPr="00C96DA0">
        <w:rPr>
          <w:rFonts w:cstheme="minorHAnsi"/>
          <w:color w:val="000000"/>
          <w:szCs w:val="22"/>
        </w:rPr>
        <w:t>political opinions, membership of a political association</w:t>
      </w:r>
    </w:p>
    <w:p w14:paraId="60D37E30" w14:textId="26460D37" w:rsidR="00025949" w:rsidRPr="00C96DA0" w:rsidRDefault="00025949" w:rsidP="00025949">
      <w:pPr>
        <w:numPr>
          <w:ilvl w:val="0"/>
          <w:numId w:val="45"/>
        </w:numPr>
        <w:spacing w:before="0" w:after="0" w:line="240" w:lineRule="auto"/>
        <w:ind w:right="284"/>
        <w:rPr>
          <w:rFonts w:cstheme="minorHAnsi"/>
          <w:color w:val="000000"/>
          <w:szCs w:val="22"/>
        </w:rPr>
      </w:pPr>
      <w:r w:rsidRPr="00C96DA0">
        <w:rPr>
          <w:rFonts w:cstheme="minorHAnsi"/>
          <w:color w:val="000000"/>
          <w:szCs w:val="22"/>
        </w:rPr>
        <w:t>religious beliefs, affiliations</w:t>
      </w:r>
    </w:p>
    <w:p w14:paraId="2C9CF1F2" w14:textId="77777777" w:rsidR="00025949" w:rsidRPr="00C96DA0" w:rsidRDefault="00025949" w:rsidP="00025949">
      <w:pPr>
        <w:numPr>
          <w:ilvl w:val="0"/>
          <w:numId w:val="45"/>
        </w:numPr>
        <w:spacing w:before="0" w:after="0" w:line="240" w:lineRule="auto"/>
        <w:ind w:right="284"/>
        <w:rPr>
          <w:rFonts w:cstheme="minorHAnsi"/>
          <w:color w:val="000000"/>
          <w:szCs w:val="22"/>
        </w:rPr>
      </w:pPr>
      <w:r w:rsidRPr="00C96DA0">
        <w:rPr>
          <w:rFonts w:cstheme="minorHAnsi"/>
          <w:color w:val="000000"/>
          <w:szCs w:val="22"/>
        </w:rPr>
        <w:t>philosophical beliefs</w:t>
      </w:r>
    </w:p>
    <w:p w14:paraId="1BFAAA15" w14:textId="6875CAAC" w:rsidR="00025949" w:rsidRPr="00C96DA0" w:rsidRDefault="00025949" w:rsidP="00025949">
      <w:pPr>
        <w:numPr>
          <w:ilvl w:val="0"/>
          <w:numId w:val="45"/>
        </w:numPr>
        <w:spacing w:before="0" w:after="0" w:line="240" w:lineRule="auto"/>
        <w:ind w:right="284"/>
        <w:rPr>
          <w:rFonts w:cstheme="minorHAnsi"/>
          <w:color w:val="000000"/>
          <w:szCs w:val="22"/>
        </w:rPr>
      </w:pPr>
      <w:r w:rsidRPr="00C96DA0">
        <w:rPr>
          <w:rFonts w:cstheme="minorHAnsi"/>
          <w:color w:val="000000"/>
          <w:szCs w:val="22"/>
        </w:rPr>
        <w:t>membership of a professional or trade association</w:t>
      </w:r>
    </w:p>
    <w:p w14:paraId="7A5BA0F2" w14:textId="77777777" w:rsidR="00025949" w:rsidRPr="00C96DA0" w:rsidRDefault="00025949" w:rsidP="00025949">
      <w:pPr>
        <w:numPr>
          <w:ilvl w:val="0"/>
          <w:numId w:val="45"/>
        </w:numPr>
        <w:spacing w:before="0" w:after="0" w:line="240" w:lineRule="auto"/>
        <w:ind w:right="284"/>
        <w:rPr>
          <w:rFonts w:cstheme="minorHAnsi"/>
          <w:color w:val="000000"/>
          <w:szCs w:val="22"/>
        </w:rPr>
      </w:pPr>
      <w:r w:rsidRPr="00C96DA0">
        <w:rPr>
          <w:rFonts w:cstheme="minorHAnsi"/>
          <w:color w:val="000000"/>
          <w:szCs w:val="22"/>
        </w:rPr>
        <w:lastRenderedPageBreak/>
        <w:t>membership of a trade union</w:t>
      </w:r>
    </w:p>
    <w:p w14:paraId="283A6265" w14:textId="77777777" w:rsidR="00025949" w:rsidRPr="00C96DA0" w:rsidRDefault="00025949" w:rsidP="00025949">
      <w:pPr>
        <w:numPr>
          <w:ilvl w:val="0"/>
          <w:numId w:val="45"/>
        </w:numPr>
        <w:spacing w:before="0" w:after="0" w:line="240" w:lineRule="auto"/>
        <w:ind w:right="284"/>
        <w:rPr>
          <w:rFonts w:cstheme="minorHAnsi"/>
          <w:color w:val="000000"/>
          <w:szCs w:val="22"/>
        </w:rPr>
      </w:pPr>
      <w:r w:rsidRPr="00C96DA0">
        <w:rPr>
          <w:rFonts w:cstheme="minorHAnsi"/>
          <w:color w:val="000000"/>
          <w:szCs w:val="22"/>
        </w:rPr>
        <w:t>sexual preferences or practices</w:t>
      </w:r>
    </w:p>
    <w:p w14:paraId="62DD878B" w14:textId="09ED2492" w:rsidR="00025949" w:rsidRDefault="00025949" w:rsidP="00025949">
      <w:pPr>
        <w:numPr>
          <w:ilvl w:val="0"/>
          <w:numId w:val="45"/>
        </w:numPr>
        <w:spacing w:before="0" w:after="0" w:line="240" w:lineRule="auto"/>
        <w:ind w:right="284"/>
        <w:rPr>
          <w:rFonts w:cstheme="minorHAnsi"/>
          <w:color w:val="000000"/>
          <w:szCs w:val="22"/>
        </w:rPr>
      </w:pPr>
      <w:r w:rsidRPr="00C96DA0">
        <w:rPr>
          <w:rFonts w:cstheme="minorHAnsi"/>
          <w:color w:val="000000"/>
          <w:szCs w:val="22"/>
        </w:rPr>
        <w:t>criminal record</w:t>
      </w:r>
      <w:r w:rsidR="00824164">
        <w:rPr>
          <w:rFonts w:cstheme="minorHAnsi"/>
          <w:color w:val="000000"/>
          <w:szCs w:val="22"/>
        </w:rPr>
        <w:t>.</w:t>
      </w:r>
    </w:p>
    <w:p w14:paraId="67A5CAF1" w14:textId="5242AF13" w:rsidR="00025949" w:rsidRPr="00C96DA0" w:rsidRDefault="00025949" w:rsidP="005559DB">
      <w:pPr>
        <w:pStyle w:val="Heading2"/>
        <w:rPr>
          <w:color w:val="000000"/>
          <w:szCs w:val="22"/>
        </w:rPr>
      </w:pPr>
      <w:r w:rsidRPr="00C96DA0">
        <w:t>Serious threat</w:t>
      </w:r>
    </w:p>
    <w:p w14:paraId="5E676B85" w14:textId="4194AD13" w:rsidR="00025949" w:rsidRPr="00C96DA0" w:rsidRDefault="00025949" w:rsidP="00025949">
      <w:pPr>
        <w:ind w:right="284"/>
        <w:rPr>
          <w:rFonts w:cstheme="minorHAnsi"/>
          <w:color w:val="000000"/>
          <w:szCs w:val="22"/>
        </w:rPr>
      </w:pPr>
      <w:r w:rsidRPr="00C96DA0">
        <w:rPr>
          <w:rFonts w:cstheme="minorHAnsi"/>
          <w:color w:val="000000"/>
          <w:szCs w:val="22"/>
        </w:rPr>
        <w:t xml:space="preserve">The IPPs provide for the release of personal information in circumstances where there is a </w:t>
      </w:r>
      <w:r w:rsidR="00824164">
        <w:rPr>
          <w:rFonts w:cstheme="minorHAnsi"/>
          <w:color w:val="000000"/>
          <w:szCs w:val="22"/>
        </w:rPr>
        <w:t>‘</w:t>
      </w:r>
      <w:r w:rsidRPr="00C96DA0">
        <w:rPr>
          <w:rFonts w:cstheme="minorHAnsi"/>
          <w:color w:val="000000"/>
          <w:szCs w:val="22"/>
        </w:rPr>
        <w:t>serious</w:t>
      </w:r>
      <w:r w:rsidR="00824164">
        <w:rPr>
          <w:rFonts w:cstheme="minorHAnsi"/>
          <w:color w:val="000000"/>
          <w:szCs w:val="22"/>
        </w:rPr>
        <w:t>’</w:t>
      </w:r>
      <w:r w:rsidRPr="00C96DA0">
        <w:rPr>
          <w:rFonts w:cstheme="minorHAnsi"/>
          <w:color w:val="000000"/>
          <w:szCs w:val="22"/>
        </w:rPr>
        <w:t xml:space="preserve"> threat to an individual’s life, health or welfare.</w:t>
      </w:r>
    </w:p>
    <w:p w14:paraId="2624A9EF" w14:textId="6408CEAC" w:rsidR="00025949" w:rsidRDefault="00025949" w:rsidP="00025949">
      <w:pPr>
        <w:ind w:right="284"/>
        <w:rPr>
          <w:rFonts w:cstheme="minorHAnsi"/>
          <w:color w:val="000000"/>
          <w:szCs w:val="22"/>
        </w:rPr>
      </w:pPr>
      <w:r w:rsidRPr="00C96DA0">
        <w:rPr>
          <w:rFonts w:cstheme="minorHAnsi"/>
          <w:color w:val="000000"/>
          <w:szCs w:val="22"/>
        </w:rPr>
        <w:t>For there to be a serious threat to an individual’s life, health or welfare</w:t>
      </w:r>
      <w:r>
        <w:rPr>
          <w:rFonts w:cstheme="minorHAnsi"/>
          <w:color w:val="000000"/>
          <w:szCs w:val="22"/>
        </w:rPr>
        <w:t xml:space="preserve">, it </w:t>
      </w:r>
      <w:r w:rsidRPr="00C96DA0">
        <w:rPr>
          <w:rFonts w:cstheme="minorHAnsi"/>
          <w:color w:val="000000"/>
          <w:szCs w:val="22"/>
        </w:rPr>
        <w:t>would significantly negatively impact an individual’s life or health, for example, a threat of bodily injury, mental abuse, illness or death, murder or assault, the threat of spreading an infectious disease or endangering life through setting fires.</w:t>
      </w:r>
    </w:p>
    <w:p w14:paraId="6797EB9F" w14:textId="40ED75A6" w:rsidR="00025949" w:rsidRPr="00C96DA0" w:rsidRDefault="00025949" w:rsidP="005559DB">
      <w:pPr>
        <w:pStyle w:val="Heading2"/>
        <w:rPr>
          <w:color w:val="000000"/>
          <w:szCs w:val="22"/>
        </w:rPr>
      </w:pPr>
      <w:r w:rsidRPr="00C96DA0">
        <w:t>Serious threat to public health or public safety</w:t>
      </w:r>
    </w:p>
    <w:p w14:paraId="4A371CA3" w14:textId="27150207" w:rsidR="00025949" w:rsidRPr="00C96DA0" w:rsidRDefault="00025949" w:rsidP="00025949">
      <w:pPr>
        <w:ind w:right="284"/>
        <w:rPr>
          <w:rFonts w:cstheme="minorHAnsi"/>
          <w:color w:val="000000"/>
          <w:szCs w:val="22"/>
        </w:rPr>
      </w:pPr>
      <w:r w:rsidRPr="00C96DA0">
        <w:rPr>
          <w:rFonts w:cstheme="minorHAnsi"/>
          <w:color w:val="000000"/>
          <w:szCs w:val="22"/>
        </w:rPr>
        <w:t xml:space="preserve">Public health and public safety are not defined in the </w:t>
      </w:r>
      <w:r w:rsidRPr="00010C87">
        <w:rPr>
          <w:rFonts w:cstheme="minorHAnsi"/>
          <w:color w:val="000000"/>
          <w:szCs w:val="22"/>
        </w:rPr>
        <w:t>PDPA</w:t>
      </w:r>
      <w:r w:rsidRPr="00C96DA0">
        <w:rPr>
          <w:rFonts w:cstheme="minorHAnsi"/>
          <w:color w:val="000000"/>
          <w:szCs w:val="22"/>
        </w:rPr>
        <w:t xml:space="preserve">. Various public health acts, while not necessarily defining public health, give some indication of the range of conditions and threats that have been considered to be significant enough to warrant legislating about them in the public interest. </w:t>
      </w:r>
      <w:r>
        <w:rPr>
          <w:rFonts w:cstheme="minorHAnsi"/>
          <w:color w:val="000000"/>
          <w:szCs w:val="22"/>
        </w:rPr>
        <w:t>This includes condition such as:</w:t>
      </w:r>
    </w:p>
    <w:p w14:paraId="3F5265F1" w14:textId="6BFB9165" w:rsidR="00025949" w:rsidRPr="00C96DA0" w:rsidRDefault="00025949" w:rsidP="00025949">
      <w:pPr>
        <w:numPr>
          <w:ilvl w:val="0"/>
          <w:numId w:val="46"/>
        </w:numPr>
        <w:spacing w:after="0" w:line="240" w:lineRule="auto"/>
        <w:ind w:right="284"/>
        <w:rPr>
          <w:rFonts w:cstheme="minorHAnsi"/>
          <w:color w:val="000000"/>
          <w:szCs w:val="22"/>
        </w:rPr>
      </w:pPr>
      <w:r w:rsidRPr="00C96DA0">
        <w:rPr>
          <w:rFonts w:cstheme="minorHAnsi"/>
          <w:color w:val="000000"/>
          <w:szCs w:val="22"/>
        </w:rPr>
        <w:t>sexually transmitted disease</w:t>
      </w:r>
    </w:p>
    <w:p w14:paraId="571DA864" w14:textId="77777777" w:rsidR="00025949" w:rsidRPr="00C96DA0" w:rsidRDefault="00025949" w:rsidP="00025949">
      <w:pPr>
        <w:numPr>
          <w:ilvl w:val="0"/>
          <w:numId w:val="46"/>
        </w:numPr>
        <w:spacing w:before="0" w:after="0" w:line="240" w:lineRule="auto"/>
        <w:ind w:right="284"/>
        <w:rPr>
          <w:rFonts w:cstheme="minorHAnsi"/>
          <w:color w:val="000000"/>
          <w:szCs w:val="22"/>
        </w:rPr>
      </w:pPr>
      <w:r w:rsidRPr="00C96DA0">
        <w:rPr>
          <w:rFonts w:cstheme="minorHAnsi"/>
          <w:color w:val="000000"/>
          <w:szCs w:val="22"/>
        </w:rPr>
        <w:t>diseases caused by environmental hazards and toxins</w:t>
      </w:r>
    </w:p>
    <w:p w14:paraId="27D1D600" w14:textId="77777777" w:rsidR="00025949" w:rsidRPr="00C96DA0" w:rsidRDefault="00025949" w:rsidP="00025949">
      <w:pPr>
        <w:numPr>
          <w:ilvl w:val="0"/>
          <w:numId w:val="46"/>
        </w:numPr>
        <w:spacing w:before="0" w:after="0" w:line="240" w:lineRule="auto"/>
        <w:ind w:right="284"/>
        <w:rPr>
          <w:rFonts w:cstheme="minorHAnsi"/>
          <w:color w:val="000000"/>
          <w:szCs w:val="22"/>
        </w:rPr>
      </w:pPr>
      <w:r w:rsidRPr="00C96DA0">
        <w:rPr>
          <w:rFonts w:cstheme="minorHAnsi"/>
          <w:color w:val="000000"/>
          <w:szCs w:val="22"/>
        </w:rPr>
        <w:t>infection arising from an outbreak of infectious disease</w:t>
      </w:r>
    </w:p>
    <w:p w14:paraId="380B9764" w14:textId="77777777" w:rsidR="00025949" w:rsidRPr="00C96DA0" w:rsidRDefault="00025949" w:rsidP="00025949">
      <w:pPr>
        <w:numPr>
          <w:ilvl w:val="0"/>
          <w:numId w:val="46"/>
        </w:numPr>
        <w:spacing w:before="0" w:after="0" w:line="240" w:lineRule="auto"/>
        <w:ind w:right="284"/>
        <w:rPr>
          <w:rFonts w:cstheme="minorHAnsi"/>
          <w:color w:val="000000"/>
          <w:szCs w:val="22"/>
        </w:rPr>
      </w:pPr>
      <w:r w:rsidRPr="00C96DA0">
        <w:rPr>
          <w:rFonts w:cstheme="minorHAnsi"/>
          <w:color w:val="000000"/>
          <w:szCs w:val="22"/>
        </w:rPr>
        <w:t>vaccine preventable diseases</w:t>
      </w:r>
      <w:r>
        <w:rPr>
          <w:rFonts w:cstheme="minorHAnsi"/>
          <w:color w:val="000000"/>
          <w:szCs w:val="22"/>
        </w:rPr>
        <w:t>.</w:t>
      </w:r>
    </w:p>
    <w:p w14:paraId="2FBBA58E" w14:textId="77777777" w:rsidR="00025949" w:rsidRDefault="00025949" w:rsidP="005559DB">
      <w:pPr>
        <w:pStyle w:val="Heading2"/>
      </w:pPr>
      <w:r>
        <w:t>Use</w:t>
      </w:r>
    </w:p>
    <w:p w14:paraId="4CCB0457" w14:textId="2D05BB24" w:rsidR="00025949" w:rsidRPr="00977FC8" w:rsidRDefault="00025949" w:rsidP="00025949">
      <w:pPr>
        <w:ind w:right="284"/>
        <w:rPr>
          <w:rFonts w:cstheme="minorHAnsi"/>
          <w:b/>
          <w:color w:val="3F6E9C" w:themeColor="accent5" w:themeShade="BF"/>
          <w:sz w:val="28"/>
          <w:szCs w:val="28"/>
        </w:rPr>
      </w:pPr>
      <w:r w:rsidRPr="00C96DA0">
        <w:rPr>
          <w:rFonts w:cstheme="minorHAnsi"/>
          <w:color w:val="000000"/>
          <w:szCs w:val="22"/>
        </w:rPr>
        <w:t>Use</w:t>
      </w:r>
      <w:r w:rsidRPr="00C96DA0">
        <w:rPr>
          <w:rFonts w:cstheme="minorHAnsi"/>
          <w:i/>
          <w:color w:val="000000"/>
          <w:szCs w:val="22"/>
        </w:rPr>
        <w:t xml:space="preserve"> </w:t>
      </w:r>
      <w:r w:rsidRPr="00C96DA0">
        <w:rPr>
          <w:rFonts w:cstheme="minorHAnsi"/>
          <w:color w:val="000000"/>
          <w:szCs w:val="22"/>
        </w:rPr>
        <w:t xml:space="preserve">of personal information relates to the handling or manipulation of personal information for a </w:t>
      </w:r>
      <w:r>
        <w:rPr>
          <w:rFonts w:cstheme="minorHAnsi"/>
          <w:color w:val="000000"/>
          <w:szCs w:val="22"/>
        </w:rPr>
        <w:t xml:space="preserve">specified </w:t>
      </w:r>
      <w:r w:rsidRPr="00C96DA0">
        <w:rPr>
          <w:rFonts w:cstheme="minorHAnsi"/>
          <w:color w:val="000000"/>
          <w:szCs w:val="22"/>
        </w:rPr>
        <w:t>purpose. Examples of uses of information are:</w:t>
      </w:r>
    </w:p>
    <w:p w14:paraId="23724996" w14:textId="77777777" w:rsidR="00025949" w:rsidRPr="00C96DA0" w:rsidRDefault="00025949" w:rsidP="00025949">
      <w:pPr>
        <w:numPr>
          <w:ilvl w:val="0"/>
          <w:numId w:val="47"/>
        </w:numPr>
        <w:spacing w:before="0" w:after="0" w:line="240" w:lineRule="auto"/>
        <w:ind w:right="284"/>
        <w:rPr>
          <w:rFonts w:cstheme="minorHAnsi"/>
          <w:color w:val="000000"/>
          <w:szCs w:val="22"/>
        </w:rPr>
      </w:pPr>
      <w:r w:rsidRPr="00C96DA0">
        <w:rPr>
          <w:rFonts w:cstheme="minorHAnsi"/>
          <w:color w:val="000000"/>
          <w:szCs w:val="22"/>
        </w:rPr>
        <w:t>adding information to a data base</w:t>
      </w:r>
    </w:p>
    <w:p w14:paraId="727DBA02" w14:textId="77777777" w:rsidR="00025949" w:rsidRPr="00C96DA0" w:rsidRDefault="00025949" w:rsidP="00025949">
      <w:pPr>
        <w:numPr>
          <w:ilvl w:val="0"/>
          <w:numId w:val="47"/>
        </w:numPr>
        <w:spacing w:before="0" w:after="0" w:line="240" w:lineRule="auto"/>
        <w:ind w:right="284"/>
        <w:rPr>
          <w:rFonts w:cstheme="minorHAnsi"/>
          <w:color w:val="000000"/>
          <w:szCs w:val="22"/>
        </w:rPr>
      </w:pPr>
      <w:r w:rsidRPr="00C96DA0">
        <w:rPr>
          <w:rFonts w:cstheme="minorHAnsi"/>
          <w:color w:val="000000"/>
          <w:szCs w:val="22"/>
        </w:rPr>
        <w:t>forming an opinion based on information collected and noting it on a file</w:t>
      </w:r>
    </w:p>
    <w:p w14:paraId="5C55D99C" w14:textId="77777777" w:rsidR="00025949" w:rsidRPr="00197F47" w:rsidRDefault="00025949" w:rsidP="00025949">
      <w:pPr>
        <w:numPr>
          <w:ilvl w:val="0"/>
          <w:numId w:val="47"/>
        </w:numPr>
        <w:spacing w:before="0" w:after="0" w:line="240" w:lineRule="auto"/>
        <w:ind w:right="284"/>
        <w:rPr>
          <w:rFonts w:eastAsia="Calibri"/>
        </w:rPr>
      </w:pPr>
      <w:r w:rsidRPr="00A226F9">
        <w:rPr>
          <w:rFonts w:cstheme="minorHAnsi"/>
          <w:color w:val="000000"/>
          <w:szCs w:val="22"/>
        </w:rPr>
        <w:t>interpreting the information to provide or decline a service or license.</w:t>
      </w:r>
    </w:p>
    <w:p w14:paraId="648A0B50" w14:textId="77777777" w:rsidR="00025949" w:rsidRDefault="00025949" w:rsidP="005559DB">
      <w:pPr>
        <w:pStyle w:val="Heading2"/>
      </w:pPr>
      <w:r w:rsidRPr="00197F47">
        <w:t>Further information</w:t>
      </w:r>
    </w:p>
    <w:p w14:paraId="1EE0ED82" w14:textId="77777777" w:rsidR="00025949" w:rsidRDefault="00025949" w:rsidP="00025949">
      <w:pPr>
        <w:ind w:right="284"/>
        <w:rPr>
          <w:rFonts w:cstheme="minorHAnsi"/>
          <w:szCs w:val="22"/>
        </w:rPr>
      </w:pPr>
      <w:r>
        <w:rPr>
          <w:rFonts w:cstheme="minorHAnsi"/>
          <w:szCs w:val="22"/>
        </w:rPr>
        <w:t xml:space="preserve">If you require further information or advice about privacy, please contact: </w:t>
      </w:r>
    </w:p>
    <w:p w14:paraId="360447DA" w14:textId="77777777" w:rsidR="00025949" w:rsidRDefault="00025949" w:rsidP="00025949"/>
    <w:p w14:paraId="5D4555CD" w14:textId="77777777" w:rsidR="00025949" w:rsidRPr="00197F47" w:rsidRDefault="00025949" w:rsidP="00025949">
      <w:pPr>
        <w:rPr>
          <w:rFonts w:eastAsia="Calibri"/>
          <w:szCs w:val="22"/>
        </w:rPr>
      </w:pPr>
      <w:r w:rsidRPr="00996B96">
        <w:rPr>
          <w:highlight w:val="yellow"/>
        </w:rPr>
        <w:t>INSERT FOR YOUR AGENCY</w:t>
      </w:r>
    </w:p>
    <w:p w14:paraId="7932BB34" w14:textId="77777777" w:rsidR="002648FC" w:rsidRDefault="002648FC" w:rsidP="00C337ED"/>
    <w:p w14:paraId="3FF36BF8" w14:textId="77777777" w:rsidR="00EC560A" w:rsidRDefault="00EC560A">
      <w:pPr>
        <w:rPr>
          <w:rFonts w:cs="Arial"/>
          <w:color w:val="232222" w:themeColor="text1"/>
        </w:rPr>
      </w:pPr>
      <w:r>
        <w:br w:type="page"/>
      </w:r>
    </w:p>
    <w:p w14:paraId="19B4DC1A" w14:textId="61421A2F" w:rsidR="00EC560A" w:rsidRPr="00113CFE" w:rsidRDefault="00EC560A" w:rsidP="00EC560A">
      <w:pPr>
        <w:pStyle w:val="DisclaimerText"/>
        <w:framePr w:w="0" w:hSpace="0" w:vSpace="0" w:wrap="auto" w:hAnchor="text" w:xAlign="left" w:yAlign="inline"/>
        <w:suppressOverlap w:val="0"/>
      </w:pPr>
      <w:r>
        <w:rPr>
          <w:noProof/>
        </w:rPr>
        <w:lastRenderedPageBreak/>
        <mc:AlternateContent>
          <mc:Choice Requires="wps">
            <w:drawing>
              <wp:inline distT="0" distB="0" distL="0" distR="0" wp14:anchorId="247E3AEF" wp14:editId="19A7A896">
                <wp:extent cx="5287198" cy="985860"/>
                <wp:effectExtent l="0" t="0" r="8890" b="5080"/>
                <wp:docPr id="13" name="Acknowledgement" descr="We acknowledge Victorian Traditional Owners and their Elders past and present as the original custodians of Victoria’s land and waters and commit to genuinely partnering with them and Victoria’s Aboriginal community to progress their aspirations."/>
                <wp:cNvGraphicFramePr/>
                <a:graphic xmlns:a="http://schemas.openxmlformats.org/drawingml/2006/main">
                  <a:graphicData uri="http://schemas.microsoft.com/office/word/2010/wordprocessingShape">
                    <wps:wsp>
                      <wps:cNvSpPr/>
                      <wps:spPr>
                        <a:xfrm>
                          <a:off x="0" y="0"/>
                          <a:ext cx="5287198" cy="985860"/>
                        </a:xfrm>
                        <a:custGeom>
                          <a:avLst/>
                          <a:gdLst>
                            <a:gd name="connsiteX0" fmla="*/ 5287199 w 5287198"/>
                            <a:gd name="connsiteY0" fmla="*/ 0 h 985860"/>
                            <a:gd name="connsiteX1" fmla="*/ 0 w 5287198"/>
                            <a:gd name="connsiteY1" fmla="*/ 127 h 985860"/>
                            <a:gd name="connsiteX2" fmla="*/ 0 w 5287198"/>
                            <a:gd name="connsiteY2" fmla="*/ 985860 h 985860"/>
                            <a:gd name="connsiteX3" fmla="*/ 4822626 w 5287198"/>
                            <a:gd name="connsiteY3" fmla="*/ 985860 h 985860"/>
                            <a:gd name="connsiteX4" fmla="*/ 5287199 w 5287198"/>
                            <a:gd name="connsiteY4" fmla="*/ 0 h 9858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87198" h="985860">
                              <a:moveTo>
                                <a:pt x="5287199" y="0"/>
                              </a:moveTo>
                              <a:lnTo>
                                <a:pt x="0" y="127"/>
                              </a:lnTo>
                              <a:lnTo>
                                <a:pt x="0" y="985860"/>
                              </a:lnTo>
                              <a:lnTo>
                                <a:pt x="4822626" y="985860"/>
                              </a:lnTo>
                              <a:lnTo>
                                <a:pt x="5287199" y="0"/>
                              </a:lnTo>
                              <a:close/>
                            </a:path>
                          </a:pathLst>
                        </a:custGeom>
                        <a:solidFill>
                          <a:schemeClr val="tx2"/>
                        </a:solidFill>
                        <a:ln w="12677" cap="flat">
                          <a:noFill/>
                          <a:prstDash val="solid"/>
                          <a:miter/>
                        </a:ln>
                      </wps:spPr>
                      <wps:txbx>
                        <w:txbxContent>
                          <w:p w14:paraId="6E1EAA0E" w14:textId="77777777" w:rsidR="00EC560A" w:rsidRPr="00447D52" w:rsidRDefault="00EC560A" w:rsidP="00EC560A">
                            <w:pPr>
                              <w:pStyle w:val="SmallBodyText"/>
                              <w:rPr>
                                <w:sz w:val="22"/>
                                <w:szCs w:val="22"/>
                              </w:rPr>
                            </w:pPr>
                            <w:r w:rsidRPr="00447D52">
                              <w:rPr>
                                <w:sz w:val="22"/>
                                <w:szCs w:val="22"/>
                              </w:rPr>
                              <w:t>We acknowledge Victorian Traditional Owners and their Elders past and present as the original custodians of Victoria’s land and waters and commit to genuinely partnering with them and Victoria’s Aboriginal community to progress their aspirations.</w:t>
                            </w:r>
                          </w:p>
                        </w:txbxContent>
                      </wps:txbx>
                      <wps:bodyPr rot="0" spcFirstLastPara="0" vertOverflow="overflow" horzOverflow="overflow" vert="horz" wrap="square" lIns="180000" tIns="108000" rIns="324000" bIns="45720" numCol="1" spcCol="0" rtlCol="0" fromWordArt="0" anchor="t" anchorCtr="0" forceAA="0" compatLnSpc="1">
                        <a:prstTxWarp prst="textNoShape">
                          <a:avLst/>
                        </a:prstTxWarp>
                        <a:noAutofit/>
                      </wps:bodyPr>
                    </wps:wsp>
                  </a:graphicData>
                </a:graphic>
              </wp:inline>
            </w:drawing>
          </mc:Choice>
          <mc:Fallback>
            <w:pict>
              <v:shape w14:anchorId="247E3AEF" id="Acknowledgement" o:spid="_x0000_s1026" alt="We acknowledge Victorian Traditional Owners and their Elders past and present as the original custodians of Victoria’s land and waters and commit to genuinely partnering with them and Victoria’s Aboriginal community to progress their aspirations." style="width:416.3pt;height:77.65pt;visibility:visible;mso-wrap-style:square;mso-left-percent:-10001;mso-top-percent:-10001;mso-position-horizontal:absolute;mso-position-horizontal-relative:char;mso-position-vertical:absolute;mso-position-vertical-relative:line;mso-left-percent:-10001;mso-top-percent:-10001;v-text-anchor:top" coordsize="5287198,9858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" adj="-11796480,,5400" path="m5287199,l,127,,985860r4822626,l5287199,xe" fillcolor="#201547 [3215]" stroked="f" strokeweight=".35214mm">
                <v:stroke joinstyle="miter"/>
                <v:formulas/>
                <v:path arrowok="t" o:connecttype="custom" o:connectlocs="5287199,0;0,127;0,985860;4822626,985860;5287199,0" o:connectangles="0,0,0,0,0" textboxrect="0,0,5287198,985860"/>
                <v:textbox inset="5mm,3mm,9mm">
                  <w:txbxContent>
                    <w:p w14:paraId="6E1EAA0E" w14:textId="77777777" w:rsidR="00EC560A" w:rsidRPr="00447D52" w:rsidRDefault="00EC560A" w:rsidP="00EC560A">
                      <w:pPr>
                        <w:pStyle w:val="SmallBodyText"/>
                        <w:rPr>
                          <w:sz w:val="22"/>
                          <w:szCs w:val="22"/>
                        </w:rPr>
                      </w:pPr>
                      <w:r w:rsidRPr="00447D52">
                        <w:rPr>
                          <w:sz w:val="22"/>
                          <w:szCs w:val="22"/>
                        </w:rPr>
                        <w:t>We acknowledge Victorian Traditional Owners and their Elders past and present as the original custodians of Victoria’s land and waters and commit to genuinely partnering with them and Victoria’s Aboriginal community to progress their aspirations.</w:t>
                      </w:r>
                    </w:p>
                  </w:txbxContent>
                </v:textbox>
                <w10:anchorlock/>
              </v:shape>
            </w:pict>
          </mc:Fallback>
        </mc:AlternateContent>
      </w:r>
      <w:r>
        <w:rPr>
          <w:noProof/>
        </w:rPr>
        <w:drawing>
          <wp:anchor distT="0" distB="0" distL="114300" distR="114300" simplePos="0" relativeHeight="251681792" behindDoc="0" locked="1" layoutInCell="1" allowOverlap="1" wp14:anchorId="4FFB3A17" wp14:editId="73F055A6">
            <wp:simplePos x="0" y="0"/>
            <wp:positionH relativeFrom="page">
              <wp:posOffset>4824730</wp:posOffset>
            </wp:positionH>
            <wp:positionV relativeFrom="line">
              <wp:posOffset>0</wp:posOffset>
            </wp:positionV>
            <wp:extent cx="1656000" cy="986400"/>
            <wp:effectExtent l="0" t="0" r="1905" b="4445"/>
            <wp:wrapNone/>
            <wp:docPr id="15" name="Acknowedgement_Artwor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cknowedgement_Artwork">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Lst>
                    </a:blip>
                    <a:stretch>
                      <a:fillRect/>
                    </a:stretch>
                  </pic:blipFill>
                  <pic:spPr>
                    <a:xfrm>
                      <a:off x="0" y="0"/>
                      <a:ext cx="1656000" cy="986400"/>
                    </a:xfrm>
                    <a:prstGeom prst="rect">
                      <a:avLst/>
                    </a:prstGeom>
                  </pic:spPr>
                </pic:pic>
              </a:graphicData>
            </a:graphic>
            <wp14:sizeRelH relativeFrom="page">
              <wp14:pctWidth>0</wp14:pctWidth>
            </wp14:sizeRelH>
            <wp14:sizeRelV relativeFrom="page">
              <wp14:pctHeight>0</wp14:pctHeight>
            </wp14:sizeRelV>
          </wp:anchor>
        </w:drawing>
      </w:r>
    </w:p>
    <w:p w14:paraId="4A6C96AE" w14:textId="77777777" w:rsidR="00EC560A" w:rsidRPr="00113CFE" w:rsidRDefault="00EC560A" w:rsidP="00EC560A">
      <w:pPr>
        <w:pStyle w:val="DisclaimerText"/>
        <w:framePr w:w="0" w:hSpace="0" w:vSpace="0" w:wrap="auto" w:hAnchor="text" w:xAlign="left" w:yAlign="inline"/>
        <w:suppressOverlap w:val="0"/>
      </w:pPr>
      <w:r w:rsidRPr="00113CFE">
        <w:t>©</w:t>
      </w:r>
      <w:bookmarkStart w:id="2" w:name="_Copyright"/>
      <w:bookmarkEnd w:id="2"/>
      <w:r w:rsidRPr="00113CFE">
        <w:t xml:space="preserve"> The State of Victoria Department of Energy, Environment and Climate Action</w:t>
      </w:r>
      <w:r>
        <w:t>, July 2024</w:t>
      </w:r>
      <w:r w:rsidRPr="00113CFE">
        <w:t>.</w:t>
      </w:r>
      <w:r>
        <w:t xml:space="preserve"> </w:t>
      </w:r>
    </w:p>
    <w:p w14:paraId="42DD64C2" w14:textId="77777777" w:rsidR="00EC560A" w:rsidRPr="008B65E6" w:rsidRDefault="00EC560A" w:rsidP="00EC560A">
      <w:pPr>
        <w:pStyle w:val="DisclaimerText"/>
        <w:framePr w:w="0" w:hSpace="0" w:vSpace="0" w:wrap="auto" w:hAnchor="text" w:xAlign="left" w:yAlign="inline"/>
        <w:suppressOverlap w:val="0"/>
        <w:rPr>
          <w:rFonts w:ascii="Arial Bold" w:hAnsi="Arial Bold"/>
        </w:rPr>
      </w:pPr>
      <w:bookmarkStart w:id="3" w:name="_CreativeCommonsMarker"/>
      <w:bookmarkStart w:id="4" w:name="_CreativeCommonsContent"/>
      <w:bookmarkEnd w:id="3"/>
      <w:r w:rsidRPr="008B65E6">
        <w:rPr>
          <w:rFonts w:ascii="Arial Bold" w:hAnsi="Arial Bold"/>
        </w:rPr>
        <w:t>Creative Commons</w:t>
      </w:r>
    </w:p>
    <w:p w14:paraId="426F2E42" w14:textId="77777777" w:rsidR="00EC560A" w:rsidRPr="00113CFE" w:rsidRDefault="00EC560A" w:rsidP="00EC560A">
      <w:pPr>
        <w:pStyle w:val="DisclaimerText"/>
        <w:framePr w:w="0" w:hSpace="0" w:vSpace="0" w:wrap="auto" w:hAnchor="text" w:xAlign="left" w:yAlign="inline"/>
        <w:suppressOverlap w:val="0"/>
        <w:rPr>
          <w:rFonts w:ascii="Arial Bold" w:hAnsi="Arial Bold"/>
        </w:rPr>
      </w:pPr>
      <w:r w:rsidRPr="00113CFE">
        <w:t xml:space="preserve">This work is licensed under a Creative Commons Attribution 4.0 International licence, visit the </w:t>
      </w:r>
      <w:hyperlink r:id="rId24" w:tooltip="Creative Commons website" w:history="1">
        <w:r w:rsidRPr="00113CFE">
          <w:rPr>
            <w:u w:val="single"/>
          </w:rPr>
          <w:t>Creative Commons website</w:t>
        </w:r>
      </w:hyperlink>
      <w:r w:rsidRPr="00113CFE">
        <w:t xml:space="preserve"> (</w:t>
      </w:r>
      <w:hyperlink r:id="rId25" w:history="1">
        <w:r w:rsidRPr="00113CFE">
          <w:t>http://creativecommons.org/licenses/by/4.0/</w:t>
        </w:r>
      </w:hyperlink>
      <w:r w:rsidRPr="00113CFE">
        <w:t>).</w:t>
      </w:r>
    </w:p>
    <w:p w14:paraId="3E4E7444" w14:textId="77777777" w:rsidR="00EC560A" w:rsidRPr="00120A14" w:rsidRDefault="00EC560A" w:rsidP="00EC560A">
      <w:pPr>
        <w:pStyle w:val="DisclaimerText"/>
        <w:framePr w:w="0" w:hSpace="0" w:vSpace="0" w:wrap="auto" w:hAnchor="text" w:xAlign="left" w:yAlign="inline"/>
        <w:suppressOverlap w:val="0"/>
        <w:rPr>
          <w:strike/>
        </w:rPr>
      </w:pPr>
      <w:r w:rsidRPr="00113CFE">
        <w:t>You are free to re-use the work under that licence, on the condition that you credit the State of Victoria as author. The licence does not apply to any images, photographs or branding, including the Victorian Coat of Arms, and the Victorian Government and Department logos.</w:t>
      </w:r>
    </w:p>
    <w:p w14:paraId="62CF29D2" w14:textId="77777777" w:rsidR="00EC560A" w:rsidRPr="008B65E6" w:rsidRDefault="00EC560A" w:rsidP="00EC560A">
      <w:pPr>
        <w:pStyle w:val="DisclaimerText"/>
        <w:framePr w:w="0" w:hSpace="0" w:vSpace="0" w:wrap="auto" w:hAnchor="text" w:xAlign="left" w:yAlign="inline"/>
        <w:suppressOverlap w:val="0"/>
        <w:rPr>
          <w:rFonts w:ascii="Arial Bold" w:hAnsi="Arial Bold"/>
        </w:rPr>
      </w:pPr>
      <w:r w:rsidRPr="008B65E6">
        <w:rPr>
          <w:rFonts w:ascii="Arial Bold" w:hAnsi="Arial Bold"/>
        </w:rPr>
        <w:t>Disclaimer</w:t>
      </w:r>
    </w:p>
    <w:p w14:paraId="40844451" w14:textId="77777777" w:rsidR="00EC560A" w:rsidRPr="00113CFE" w:rsidRDefault="00EC560A" w:rsidP="00EC560A">
      <w:pPr>
        <w:pStyle w:val="DisclaimerText"/>
        <w:framePr w:w="0" w:hSpace="0" w:vSpace="0" w:wrap="auto" w:hAnchor="text" w:xAlign="left" w:yAlign="inline"/>
        <w:suppressOverlap w:val="0"/>
      </w:pPr>
      <w:r w:rsidRPr="00113CFE">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2D3DA7E6" w14:textId="77777777" w:rsidR="00EC560A" w:rsidRPr="008B65E6" w:rsidRDefault="00EC560A" w:rsidP="00EC560A">
      <w:pPr>
        <w:pStyle w:val="DisclaimerText12pt"/>
        <w:framePr w:w="0" w:hSpace="0" w:vSpace="0" w:wrap="auto" w:hAnchor="text" w:xAlign="left" w:yAlign="inline"/>
        <w:suppressOverlap w:val="0"/>
        <w:rPr>
          <w:rFonts w:ascii="Arial Bold" w:hAnsi="Arial Bold"/>
        </w:rPr>
      </w:pPr>
      <w:r w:rsidRPr="008B65E6">
        <w:rPr>
          <w:rFonts w:ascii="Arial Bold" w:hAnsi="Arial Bold"/>
        </w:rPr>
        <w:t>Accessibility</w:t>
      </w:r>
    </w:p>
    <w:p w14:paraId="315EFF8B" w14:textId="77777777" w:rsidR="00EC560A" w:rsidRDefault="00EC560A" w:rsidP="00EC560A">
      <w:pPr>
        <w:pStyle w:val="DisclaimerText12pt"/>
        <w:framePr w:w="0" w:hSpace="0" w:vSpace="0" w:wrap="auto" w:hAnchor="text" w:xAlign="left" w:yAlign="inline"/>
        <w:suppressOverlap w:val="0"/>
      </w:pPr>
      <w:r w:rsidRPr="00113CFE">
        <w:t xml:space="preserve">To receive this document in an alternative format, phone the Customer Service Centre on 136 186, email </w:t>
      </w:r>
      <w:hyperlink r:id="rId26" w:history="1">
        <w:r w:rsidRPr="00113CFE">
          <w:rPr>
            <w:szCs w:val="24"/>
            <w:u w:val="single"/>
          </w:rPr>
          <w:t>customer.service@delwp.vic.gov.au</w:t>
        </w:r>
      </w:hyperlink>
      <w:r w:rsidRPr="00113CFE">
        <w:t xml:space="preserve">, or contact National Relay Service on 133 677. Available at </w:t>
      </w:r>
      <w:hyperlink r:id="rId27" w:tooltip="Department of Energy, Environment and Climate Action website" w:history="1">
        <w:r w:rsidRPr="00113CFE">
          <w:rPr>
            <w:szCs w:val="24"/>
            <w:u w:val="single"/>
          </w:rPr>
          <w:t>DEECA website</w:t>
        </w:r>
      </w:hyperlink>
      <w:r w:rsidRPr="00113CFE">
        <w:t xml:space="preserve"> (www.deeca.vic.gov.au).</w:t>
      </w:r>
      <w:bookmarkEnd w:id="4"/>
    </w:p>
    <w:p w14:paraId="2C70420E" w14:textId="77777777" w:rsidR="005559DB" w:rsidRDefault="005559DB" w:rsidP="00C337ED"/>
    <w:sectPr w:rsidR="005559DB" w:rsidSect="007425C9">
      <w:headerReference w:type="default" r:id="rId28"/>
      <w:footerReference w:type="even" r:id="rId29"/>
      <w:footerReference w:type="default" r:id="rId30"/>
      <w:footerReference w:type="first" r:id="rId31"/>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421B2" w14:textId="77777777" w:rsidR="00FE6D85" w:rsidRDefault="00FE6D85" w:rsidP="00CD157B">
      <w:pPr>
        <w:pStyle w:val="NoSpacing"/>
      </w:pPr>
    </w:p>
    <w:p w14:paraId="5CCDB57B" w14:textId="77777777" w:rsidR="00FE6D85" w:rsidRDefault="00FE6D85"/>
  </w:endnote>
  <w:endnote w:type="continuationSeparator" w:id="0">
    <w:p w14:paraId="64714766" w14:textId="77777777" w:rsidR="00FE6D85" w:rsidRDefault="00FE6D85" w:rsidP="00CD157B">
      <w:pPr>
        <w:pStyle w:val="NoSpacing"/>
      </w:pPr>
    </w:p>
    <w:p w14:paraId="68CCF2B0" w14:textId="77777777" w:rsidR="00FE6D85" w:rsidRDefault="00FE6D85"/>
  </w:endnote>
  <w:endnote w:type="continuationNotice" w:id="1">
    <w:p w14:paraId="72D2DFAD" w14:textId="77777777" w:rsidR="00FE6D85" w:rsidRDefault="00FE6D85" w:rsidP="00CD157B">
      <w:pPr>
        <w:pStyle w:val="NoSpacing"/>
      </w:pPr>
    </w:p>
    <w:p w14:paraId="1EDBD60D" w14:textId="77777777" w:rsidR="00FE6D85" w:rsidRDefault="00FE6D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7EBD305E" w14:textId="77777777" w:rsidTr="00505430">
      <w:trPr>
        <w:trHeight w:val="397"/>
      </w:trPr>
      <w:tc>
        <w:tcPr>
          <w:tcW w:w="340" w:type="dxa"/>
        </w:tcPr>
        <w:p w14:paraId="510FF308" w14:textId="77777777" w:rsidR="00A60698" w:rsidRPr="00D55628" w:rsidRDefault="002B4871" w:rsidP="00A60698">
          <w:pPr>
            <w:pStyle w:val="FooterEvenPageNumber"/>
            <w:framePr w:wrap="auto" w:vAnchor="margin" w:hAnchor="text" w:yAlign="inline"/>
          </w:pPr>
          <w:r>
            <w:rPr>
              <w:noProof/>
            </w:rPr>
            <mc:AlternateContent>
              <mc:Choice Requires="wps">
                <w:drawing>
                  <wp:anchor distT="0" distB="0" distL="0" distR="0" simplePos="0" relativeHeight="251677696" behindDoc="0" locked="0" layoutInCell="1" allowOverlap="1" wp14:anchorId="747FC1B9" wp14:editId="6437C0E7">
                    <wp:simplePos x="536028" y="10263352"/>
                    <wp:positionH relativeFrom="page">
                      <wp:align>center</wp:align>
                    </wp:positionH>
                    <wp:positionV relativeFrom="page">
                      <wp:align>bottom</wp:align>
                    </wp:positionV>
                    <wp:extent cx="443865" cy="443865"/>
                    <wp:effectExtent l="0" t="0" r="12700" b="0"/>
                    <wp:wrapNone/>
                    <wp:docPr id="27"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2FAF33"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7FC1B9" id="_x0000_t202" coordsize="21600,21600" o:spt="202" path="m,l,21600r21600,l21600,xe">
                    <v:stroke joinstyle="miter"/>
                    <v:path gradientshapeok="t" o:connecttype="rect"/>
                  </v:shapetype>
                  <v:shape id="Text Box 27" o:spid="_x0000_s1027" type="#_x0000_t202" alt="OFFICIAL" style="position:absolute;margin-left:0;margin-top:0;width:34.95pt;height:34.9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22FAF33"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sdt>
          <w:sdtPr>
            <w:alias w:val="Insert title here"/>
            <w:tag w:val="Insert title here"/>
            <w:id w:val="708614476"/>
            <w:placeholder>
              <w:docPart w:val="EA3CF2EC1EBF4F70807EA2728ABB7428"/>
            </w:placeholder>
            <w:temporary/>
            <w:showingPlcHdr/>
          </w:sdtPr>
          <w:sdtEndPr/>
          <w:sdtContent>
            <w:p w14:paraId="6BEB5F22" w14:textId="77777777" w:rsidR="00A60698" w:rsidRDefault="00AD3B4D" w:rsidP="00A60698">
              <w:pPr>
                <w:pStyle w:val="FooterEven"/>
              </w:pPr>
              <w:r w:rsidRPr="0093481A">
                <w:rPr>
                  <w:rStyle w:val="PlaceholderText"/>
                </w:rPr>
                <w:t>Insert title here</w:t>
              </w:r>
            </w:p>
          </w:sdtContent>
        </w:sdt>
        <w:sdt>
          <w:sdtPr>
            <w:alias w:val="Insert subtitle here"/>
            <w:tag w:val="Insert subtitle here"/>
            <w:id w:val="1569462724"/>
            <w:placeholder>
              <w:docPart w:val="AA239E3BADD34961A4BCB283D27D5256"/>
            </w:placeholder>
            <w:temporary/>
            <w:showingPlcHdr/>
          </w:sdtPr>
          <w:sdtEndPr/>
          <w:sdtContent>
            <w:p w14:paraId="3FAD8467" w14:textId="77777777" w:rsidR="00A60698" w:rsidRPr="00810C40" w:rsidRDefault="00AD3B4D" w:rsidP="00A60698">
              <w:pPr>
                <w:pStyle w:val="FooterEven"/>
              </w:pPr>
              <w:r w:rsidRPr="0093481A">
                <w:rPr>
                  <w:rStyle w:val="PlaceholderText"/>
                </w:rPr>
                <w:t>Insert subtitle here</w:t>
              </w:r>
            </w:p>
          </w:sdtContent>
        </w:sdt>
      </w:tc>
    </w:tr>
  </w:tbl>
  <w:p w14:paraId="3AF574E5"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013A8958" w14:textId="77777777" w:rsidTr="0040758A">
      <w:trPr>
        <w:trHeight w:val="397"/>
      </w:trPr>
      <w:tc>
        <w:tcPr>
          <w:tcW w:w="9071" w:type="dxa"/>
        </w:tcPr>
        <w:p w14:paraId="05E0DAC2" w14:textId="77777777" w:rsidR="000A7E36" w:rsidRDefault="002B4871" w:rsidP="000A7E36">
          <w:pPr>
            <w:pStyle w:val="FooterOdd"/>
          </w:pPr>
          <w:r>
            <w:rPr>
              <w:noProof/>
            </w:rPr>
            <mc:AlternateContent>
              <mc:Choice Requires="wps">
                <w:drawing>
                  <wp:anchor distT="0" distB="0" distL="0" distR="0" simplePos="0" relativeHeight="251678720" behindDoc="0" locked="0" layoutInCell="1" allowOverlap="1" wp14:anchorId="49F050EF" wp14:editId="235DB3B2">
                    <wp:simplePos x="635" y="635"/>
                    <wp:positionH relativeFrom="page">
                      <wp:align>center</wp:align>
                    </wp:positionH>
                    <wp:positionV relativeFrom="page">
                      <wp:align>bottom</wp:align>
                    </wp:positionV>
                    <wp:extent cx="443865" cy="443865"/>
                    <wp:effectExtent l="0" t="0" r="635" b="0"/>
                    <wp:wrapNone/>
                    <wp:docPr id="30"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793713"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F050EF" id="_x0000_t202" coordsize="21600,21600" o:spt="202" path="m,l,21600r21600,l21600,xe">
                    <v:stroke joinstyle="miter"/>
                    <v:path gradientshapeok="t" o:connecttype="rect"/>
                  </v:shapetype>
                  <v:shape id="Text Box 30" o:spid="_x0000_s1028" type="#_x0000_t202" alt="OFFICIAL" style="position:absolute;left:0;text-align:left;margin-left:0;margin-top:0;width:34.95pt;height:34.95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B793713"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sdt>
          <w:sdtPr>
            <w:alias w:val="Insert title here"/>
            <w:tag w:val="Insert title here"/>
            <w:id w:val="514272070"/>
            <w:placeholder>
              <w:docPart w:val="EDD2F2AFDD284FB788BFAC80BAA68A87"/>
            </w:placeholder>
            <w:temporary/>
            <w:showingPlcHdr/>
          </w:sdtPr>
          <w:sdtEndPr/>
          <w:sdtContent>
            <w:p w14:paraId="1E35000C" w14:textId="77777777" w:rsidR="000A7E36" w:rsidRDefault="000A7E36" w:rsidP="000A7E36">
              <w:pPr>
                <w:pStyle w:val="FooterOdd"/>
              </w:pPr>
              <w:r w:rsidRPr="0093481A">
                <w:rPr>
                  <w:rStyle w:val="PlaceholderText"/>
                </w:rPr>
                <w:t>Insert title here</w:t>
              </w:r>
            </w:p>
          </w:sdtContent>
        </w:sdt>
        <w:sdt>
          <w:sdtPr>
            <w:alias w:val="Insert subtitle here"/>
            <w:tag w:val="Insert subtitle here"/>
            <w:id w:val="1880509232"/>
            <w:placeholder>
              <w:docPart w:val="0D3F23F8A766469BA2F093786B5194CD"/>
            </w:placeholder>
            <w:temporary/>
            <w:showingPlcHdr/>
          </w:sdtPr>
          <w:sdtEndPr/>
          <w:sdtContent>
            <w:p w14:paraId="724F8F58" w14:textId="77777777" w:rsidR="00CD157B" w:rsidRPr="00CB1FB7" w:rsidRDefault="000A7E36" w:rsidP="000A7E36">
              <w:pPr>
                <w:pStyle w:val="FooterOdd"/>
                <w:rPr>
                  <w:b/>
                </w:rPr>
              </w:pPr>
              <w:r w:rsidRPr="0093481A">
                <w:rPr>
                  <w:rStyle w:val="PlaceholderText"/>
                </w:rPr>
                <w:t>Insert subtitle here</w:t>
              </w:r>
            </w:p>
          </w:sdtContent>
        </w:sdt>
      </w:tc>
      <w:tc>
        <w:tcPr>
          <w:tcW w:w="340" w:type="dxa"/>
        </w:tcPr>
        <w:p w14:paraId="713B0BA4"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3DB3A4B3"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D5550" w14:textId="77777777" w:rsidR="002B4871" w:rsidRDefault="002B4871">
    <w:pPr>
      <w:pStyle w:val="Footer"/>
    </w:pPr>
    <w:r>
      <w:rPr>
        <w:noProof/>
      </w:rPr>
      <mc:AlternateContent>
        <mc:Choice Requires="wps">
          <w:drawing>
            <wp:anchor distT="0" distB="0" distL="0" distR="0" simplePos="0" relativeHeight="251676672" behindDoc="0" locked="0" layoutInCell="1" allowOverlap="1" wp14:anchorId="5CC38975" wp14:editId="547D2685">
              <wp:simplePos x="536028" y="10389476"/>
              <wp:positionH relativeFrom="page">
                <wp:align>center</wp:align>
              </wp:positionH>
              <wp:positionV relativeFrom="page">
                <wp:align>bottom</wp:align>
              </wp:positionV>
              <wp:extent cx="443865" cy="443865"/>
              <wp:effectExtent l="0" t="0" r="635" b="0"/>
              <wp:wrapNone/>
              <wp:docPr id="24"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AE1113"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C38975" id="_x0000_t202" coordsize="21600,21600" o:spt="202" path="m,l,21600r21600,l21600,xe">
              <v:stroke joinstyle="miter"/>
              <v:path gradientshapeok="t" o:connecttype="rect"/>
            </v:shapetype>
            <v:shape id="Text Box 24" o:spid="_x0000_s1029" type="#_x0000_t202" alt="OFFICIAL" style="position:absolute;margin-left:0;margin-top:0;width:34.95pt;height:34.9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EAE1113"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204E7D" w14:paraId="57F63C69" w14:textId="77777777" w:rsidTr="00380ABF">
      <w:trPr>
        <w:trHeight w:val="397"/>
      </w:trPr>
      <w:tc>
        <w:tcPr>
          <w:tcW w:w="340" w:type="dxa"/>
        </w:tcPr>
        <w:p w14:paraId="728E0ADA" w14:textId="77777777" w:rsidR="00204E7D" w:rsidRPr="00D55628" w:rsidRDefault="00204E7D" w:rsidP="00204E7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t>2</w:t>
          </w:r>
          <w:r w:rsidRPr="00D55628">
            <w:fldChar w:fldCharType="end"/>
          </w:r>
        </w:p>
      </w:tc>
      <w:tc>
        <w:tcPr>
          <w:tcW w:w="9071" w:type="dxa"/>
        </w:tcPr>
        <w:p w14:paraId="4E433712" w14:textId="6DA12A0C" w:rsidR="00204E7D" w:rsidRDefault="00EC560A" w:rsidP="00204E7D">
          <w:pPr>
            <w:pStyle w:val="FooterEven"/>
          </w:pPr>
          <w:r>
            <w:t>Guide to privacy terms</w:t>
          </w:r>
        </w:p>
        <w:p w14:paraId="03A47A58" w14:textId="6384AAB0" w:rsidR="00204E7D" w:rsidRPr="00810C40" w:rsidRDefault="00EC560A" w:rsidP="00204E7D">
          <w:pPr>
            <w:pStyle w:val="FooterEven"/>
          </w:pPr>
          <w:r>
            <w:t>Department of Energy, Environment and Climate Action</w:t>
          </w:r>
        </w:p>
      </w:tc>
    </w:tr>
  </w:tbl>
  <w:p w14:paraId="1C787C10" w14:textId="77777777" w:rsidR="002B4871" w:rsidRDefault="002B4871">
    <w:pPr>
      <w:pStyle w:val="Footer"/>
    </w:pPr>
    <w:r>
      <w:rPr>
        <w:noProof/>
      </w:rPr>
      <mc:AlternateContent>
        <mc:Choice Requires="wps">
          <w:drawing>
            <wp:anchor distT="0" distB="0" distL="0" distR="0" simplePos="0" relativeHeight="251680768" behindDoc="0" locked="0" layoutInCell="1" allowOverlap="1" wp14:anchorId="7EBB4B14" wp14:editId="723C3207">
              <wp:simplePos x="536028" y="10389476"/>
              <wp:positionH relativeFrom="page">
                <wp:align>center</wp:align>
              </wp:positionH>
              <wp:positionV relativeFrom="page">
                <wp:align>bottom</wp:align>
              </wp:positionV>
              <wp:extent cx="443865" cy="443865"/>
              <wp:effectExtent l="0" t="0" r="635" b="0"/>
              <wp:wrapNone/>
              <wp:docPr id="35" name="Text Box 3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BE2D83"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BB4B14" id="_x0000_t202" coordsize="21600,21600" o:spt="202" path="m,l,21600r21600,l21600,xe">
              <v:stroke joinstyle="miter"/>
              <v:path gradientshapeok="t" o:connecttype="rect"/>
            </v:shapetype>
            <v:shape id="Text Box 35" o:spid="_x0000_s1030" type="#_x0000_t202" alt="OFFICIAL" style="position:absolute;margin-left:0;margin-top:0;width:34.95pt;height:34.9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9BE2D83"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204E7D" w14:paraId="210EAED2" w14:textId="77777777" w:rsidTr="00380ABF">
      <w:trPr>
        <w:trHeight w:val="397"/>
      </w:trPr>
      <w:tc>
        <w:tcPr>
          <w:tcW w:w="9071" w:type="dxa"/>
        </w:tcPr>
        <w:p w14:paraId="7F6C79AE" w14:textId="74E517EA" w:rsidR="00204E7D" w:rsidRDefault="004B3C7D" w:rsidP="00204E7D">
          <w:pPr>
            <w:pStyle w:val="FooterOdd"/>
          </w:pPr>
          <w:r>
            <w:t>Guide to privacy terms</w:t>
          </w:r>
        </w:p>
        <w:p w14:paraId="7F850C15" w14:textId="2327CDBA" w:rsidR="00204E7D" w:rsidRPr="00CB1FB7" w:rsidRDefault="004B3C7D" w:rsidP="00204E7D">
          <w:pPr>
            <w:pStyle w:val="FooterOdd"/>
            <w:rPr>
              <w:b/>
            </w:rPr>
          </w:pPr>
          <w:r>
            <w:t>Department of Energy, Environment and Climate Action</w:t>
          </w:r>
        </w:p>
      </w:tc>
      <w:tc>
        <w:tcPr>
          <w:tcW w:w="340" w:type="dxa"/>
        </w:tcPr>
        <w:p w14:paraId="2E2D75D8" w14:textId="77777777" w:rsidR="00204E7D" w:rsidRPr="00D55628" w:rsidRDefault="00204E7D" w:rsidP="00204E7D">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4B556F7A" w14:textId="77777777" w:rsidR="002B4871" w:rsidRDefault="002B4871">
    <w:pPr>
      <w:pStyle w:val="Footer"/>
    </w:pPr>
    <w:r>
      <w:rPr>
        <w:noProof/>
      </w:rPr>
      <mc:AlternateContent>
        <mc:Choice Requires="wps">
          <w:drawing>
            <wp:anchor distT="0" distB="0" distL="0" distR="0" simplePos="0" relativeHeight="251681792" behindDoc="0" locked="0" layoutInCell="1" allowOverlap="1" wp14:anchorId="0A5828D0" wp14:editId="7322672F">
              <wp:simplePos x="635" y="635"/>
              <wp:positionH relativeFrom="page">
                <wp:align>center</wp:align>
              </wp:positionH>
              <wp:positionV relativeFrom="page">
                <wp:align>bottom</wp:align>
              </wp:positionV>
              <wp:extent cx="443865" cy="443865"/>
              <wp:effectExtent l="0" t="0" r="635" b="0"/>
              <wp:wrapNone/>
              <wp:docPr id="40" name="Text Box 4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57F86E"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5828D0" id="_x0000_t202" coordsize="21600,21600" o:spt="202" path="m,l,21600r21600,l21600,xe">
              <v:stroke joinstyle="miter"/>
              <v:path gradientshapeok="t" o:connecttype="rect"/>
            </v:shapetype>
            <v:shape id="Text Box 40" o:spid="_x0000_s1031" type="#_x0000_t202" alt="OFFICIAL" style="position:absolute;margin-left:0;margin-top:0;width:34.95pt;height:34.95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6557F86E"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DB5C2" w14:textId="77777777" w:rsidR="002B4871" w:rsidRDefault="002B4871">
    <w:pPr>
      <w:pStyle w:val="Footer"/>
    </w:pPr>
    <w:r>
      <w:rPr>
        <w:noProof/>
      </w:rPr>
      <mc:AlternateContent>
        <mc:Choice Requires="wps">
          <w:drawing>
            <wp:anchor distT="0" distB="0" distL="0" distR="0" simplePos="0" relativeHeight="251679744" behindDoc="0" locked="0" layoutInCell="1" allowOverlap="1" wp14:anchorId="09DD7C0D" wp14:editId="10ECA983">
              <wp:simplePos x="635" y="635"/>
              <wp:positionH relativeFrom="page">
                <wp:align>center</wp:align>
              </wp:positionH>
              <wp:positionV relativeFrom="page">
                <wp:align>bottom</wp:align>
              </wp:positionV>
              <wp:extent cx="443865" cy="443865"/>
              <wp:effectExtent l="0" t="0" r="635" b="0"/>
              <wp:wrapNone/>
              <wp:docPr id="31"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D754EB"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DD7C0D" id="_x0000_t202" coordsize="21600,21600" o:spt="202" path="m,l,21600r21600,l21600,xe">
              <v:stroke joinstyle="miter"/>
              <v:path gradientshapeok="t" o:connecttype="rect"/>
            </v:shapetype>
            <v:shape id="Text Box 31" o:spid="_x0000_s1032" type="#_x0000_t202" alt="OFFICIAL" style="position:absolute;margin-left:0;margin-top:0;width:34.95pt;height:34.9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CD754EB"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75182" w14:textId="77777777" w:rsidR="00FE6D85" w:rsidRPr="0056073C" w:rsidRDefault="00FE6D85" w:rsidP="005D764F">
      <w:pPr>
        <w:pStyle w:val="FootnoteSeparator"/>
      </w:pPr>
    </w:p>
    <w:p w14:paraId="714ED2FF" w14:textId="77777777" w:rsidR="00FE6D85" w:rsidRDefault="00FE6D85"/>
  </w:footnote>
  <w:footnote w:type="continuationSeparator" w:id="0">
    <w:p w14:paraId="6BC9F482" w14:textId="77777777" w:rsidR="00FE6D85" w:rsidRPr="00CA30B7" w:rsidRDefault="00FE6D85" w:rsidP="006D5A90">
      <w:pPr>
        <w:rPr>
          <w:lang w:val="en-US"/>
        </w:rPr>
      </w:pPr>
      <w:r w:rsidRPr="00CA30B7">
        <w:rPr>
          <w:lang w:val="en-US"/>
        </w:rPr>
        <w:t>_______</w:t>
      </w:r>
    </w:p>
    <w:p w14:paraId="3DB61BD5" w14:textId="77777777" w:rsidR="00FE6D85" w:rsidRDefault="00FE6D85"/>
  </w:footnote>
  <w:footnote w:type="continuationNotice" w:id="1">
    <w:p w14:paraId="2AE8755D" w14:textId="77777777" w:rsidR="00FE6D85" w:rsidRDefault="00FE6D85" w:rsidP="006D5A90"/>
    <w:p w14:paraId="32EB28E8" w14:textId="77777777" w:rsidR="00FE6D85" w:rsidRDefault="00FE6D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EC7C6"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71552" behindDoc="0" locked="1" layoutInCell="1" allowOverlap="1" wp14:anchorId="47853B56" wp14:editId="5D4230A6">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8760B52"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0528" behindDoc="0" locked="0" layoutInCell="1" allowOverlap="1" wp14:anchorId="4F514B69" wp14:editId="7CC6E5B0">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E5B50CE"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72576" behindDoc="0" locked="1" layoutInCell="1" allowOverlap="1" wp14:anchorId="75669C60" wp14:editId="7C8A106C">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5A9FA0E"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3600" behindDoc="0" locked="1" layoutInCell="1" allowOverlap="1" wp14:anchorId="57A501AF" wp14:editId="703E798D">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87ED0DD"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4624" behindDoc="0" locked="1" layoutInCell="1" allowOverlap="1" wp14:anchorId="27CA1467" wp14:editId="0E7D88C4">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B2CAD05"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5648" behindDoc="0" locked="1" layoutInCell="1" allowOverlap="1" wp14:anchorId="00F4766A" wp14:editId="3D6F5E4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48BC368"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38B2CDB3"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1EA97"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63360" behindDoc="0" locked="1" layoutInCell="1" allowOverlap="1" wp14:anchorId="603B8E10" wp14:editId="67C5DC2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E5B662A"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39" behindDoc="0" locked="0" layoutInCell="1" allowOverlap="1" wp14:anchorId="2C9C4E17" wp14:editId="036C947D">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A1464F9"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65408" behindDoc="0" locked="1" layoutInCell="1" allowOverlap="1" wp14:anchorId="77892180" wp14:editId="62D71E23">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C69FBE2"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6432" behindDoc="0" locked="1" layoutInCell="1" allowOverlap="1" wp14:anchorId="71AC219E" wp14:editId="7392A2BB">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BD3D0B0"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7456" behindDoc="0" locked="1" layoutInCell="1" allowOverlap="1" wp14:anchorId="5B79D558" wp14:editId="6BFA8315">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2D534EA"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8480" behindDoc="0" locked="1" layoutInCell="1" allowOverlap="1" wp14:anchorId="0483AEF9" wp14:editId="4ADC4120">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DDAE9E9"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9" w15:restartNumberingAfterBreak="0">
    <w:nsid w:val="17E434C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EA300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7"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8"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4"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7" w15:restartNumberingAfterBreak="0">
    <w:nsid w:val="41DE2B83"/>
    <w:multiLevelType w:val="hybridMultilevel"/>
    <w:tmpl w:val="EECEF2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0" w15:restartNumberingAfterBreak="0">
    <w:nsid w:val="43A2611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2"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4"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5" w15:restartNumberingAfterBreak="0">
    <w:nsid w:val="4D451FE9"/>
    <w:multiLevelType w:val="hybridMultilevel"/>
    <w:tmpl w:val="EAE4E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7"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8"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9"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0"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1"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2"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4"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5"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6" w15:restartNumberingAfterBreak="0">
    <w:nsid w:val="5F2F5EF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8"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9"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0" w15:restartNumberingAfterBreak="0">
    <w:nsid w:val="69EF549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6DED68E4"/>
    <w:multiLevelType w:val="singleLevel"/>
    <w:tmpl w:val="7222F7CC"/>
    <w:lvl w:ilvl="0">
      <w:start w:val="2"/>
      <w:numFmt w:val="lowerLetter"/>
      <w:lvlText w:val="(%1)"/>
      <w:lvlJc w:val="left"/>
      <w:pPr>
        <w:tabs>
          <w:tab w:val="num" w:pos="540"/>
        </w:tabs>
        <w:ind w:left="540" w:hanging="540"/>
      </w:pPr>
      <w:rPr>
        <w:rFonts w:hint="default"/>
      </w:rPr>
    </w:lvl>
  </w:abstractNum>
  <w:abstractNum w:abstractNumId="52" w15:restartNumberingAfterBreak="0">
    <w:nsid w:val="6F4E57B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4" w15:restartNumberingAfterBreak="0">
    <w:nsid w:val="74897E8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6"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7"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8" w15:restartNumberingAfterBreak="0">
    <w:nsid w:val="7D284207"/>
    <w:multiLevelType w:val="multilevel"/>
    <w:tmpl w:val="655CFFD2"/>
    <w:name w:val="Lst_HighlightBullets"/>
    <w:lvl w:ilvl="0">
      <w:start w:val="1"/>
      <w:numFmt w:val="bullet"/>
      <w:lvlRestart w:val="0"/>
      <w:pStyle w:val="HighlightBoxBullet"/>
      <w:lvlText w:val=""/>
      <w:lvlJc w:val="left"/>
      <w:pPr>
        <w:ind w:left="510" w:hanging="226"/>
      </w:pPr>
      <w:rPr>
        <w:rFonts w:ascii="Wingdings" w:hAnsi="Wingdings"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9"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3"/>
  </w:num>
  <w:num w:numId="2" w16cid:durableId="1128745877">
    <w:abstractNumId w:val="14"/>
  </w:num>
  <w:num w:numId="3" w16cid:durableId="170411264">
    <w:abstractNumId w:val="45"/>
  </w:num>
  <w:num w:numId="4" w16cid:durableId="985085104">
    <w:abstractNumId w:val="12"/>
  </w:num>
  <w:num w:numId="5" w16cid:durableId="1872112631">
    <w:abstractNumId w:val="15"/>
  </w:num>
  <w:num w:numId="6" w16cid:durableId="336812815">
    <w:abstractNumId w:val="29"/>
  </w:num>
  <w:num w:numId="7" w16cid:durableId="155153463">
    <w:abstractNumId w:val="3"/>
  </w:num>
  <w:num w:numId="8" w16cid:durableId="1428236886">
    <w:abstractNumId w:val="33"/>
  </w:num>
  <w:num w:numId="9" w16cid:durableId="1644658156">
    <w:abstractNumId w:val="23"/>
  </w:num>
  <w:num w:numId="10" w16cid:durableId="103154041">
    <w:abstractNumId w:val="36"/>
  </w:num>
  <w:num w:numId="11" w16cid:durableId="2129203638">
    <w:abstractNumId w:val="39"/>
  </w:num>
  <w:num w:numId="12" w16cid:durableId="377365663">
    <w:abstractNumId w:val="31"/>
  </w:num>
  <w:num w:numId="13" w16cid:durableId="1308436166">
    <w:abstractNumId w:val="32"/>
  </w:num>
  <w:num w:numId="14" w16cid:durableId="1335643199">
    <w:abstractNumId w:val="43"/>
  </w:num>
  <w:num w:numId="15" w16cid:durableId="384449836">
    <w:abstractNumId w:val="8"/>
  </w:num>
  <w:num w:numId="16" w16cid:durableId="1160577431">
    <w:abstractNumId w:val="34"/>
  </w:num>
  <w:num w:numId="17" w16cid:durableId="27071314">
    <w:abstractNumId w:val="7"/>
  </w:num>
  <w:num w:numId="18" w16cid:durableId="338120444">
    <w:abstractNumId w:val="5"/>
  </w:num>
  <w:num w:numId="19" w16cid:durableId="1673139647">
    <w:abstractNumId w:val="19"/>
  </w:num>
  <w:num w:numId="20" w16cid:durableId="1975480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6"/>
  </w:num>
  <w:num w:numId="26" w16cid:durableId="8933492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6"/>
  </w:num>
  <w:num w:numId="30" w16cid:durableId="1579175524">
    <w:abstractNumId w:val="0"/>
  </w:num>
  <w:num w:numId="31" w16cid:durableId="1199856773">
    <w:abstractNumId w:val="2"/>
  </w:num>
  <w:num w:numId="32" w16cid:durableId="2138447666">
    <w:abstractNumId w:val="1"/>
  </w:num>
  <w:num w:numId="33" w16cid:durableId="334118162">
    <w:abstractNumId w:val="41"/>
  </w:num>
  <w:num w:numId="34" w16cid:durableId="196283207">
    <w:abstractNumId w:val="44"/>
  </w:num>
  <w:num w:numId="35" w16cid:durableId="1742215375">
    <w:abstractNumId w:val="58"/>
  </w:num>
  <w:num w:numId="36" w16cid:durableId="664823544">
    <w:abstractNumId w:val="53"/>
  </w:num>
  <w:num w:numId="37" w16cid:durableId="5922503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6"/>
  </w:num>
  <w:num w:numId="40" w16cid:durableId="1601049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19564862">
    <w:abstractNumId w:val="50"/>
  </w:num>
  <w:num w:numId="42" w16cid:durableId="364017089">
    <w:abstractNumId w:val="52"/>
  </w:num>
  <w:num w:numId="43" w16cid:durableId="1075469791">
    <w:abstractNumId w:val="9"/>
  </w:num>
  <w:num w:numId="44" w16cid:durableId="1050032103">
    <w:abstractNumId w:val="54"/>
  </w:num>
  <w:num w:numId="45" w16cid:durableId="1935433258">
    <w:abstractNumId w:val="30"/>
  </w:num>
  <w:num w:numId="46" w16cid:durableId="741411859">
    <w:abstractNumId w:val="10"/>
  </w:num>
  <w:num w:numId="47" w16cid:durableId="359815467">
    <w:abstractNumId w:val="46"/>
  </w:num>
  <w:num w:numId="48" w16cid:durableId="414204023">
    <w:abstractNumId w:val="51"/>
  </w:num>
  <w:num w:numId="49" w16cid:durableId="1518731665">
    <w:abstractNumId w:val="27"/>
  </w:num>
  <w:num w:numId="50" w16cid:durableId="253324636">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Fals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164835"/>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4BB"/>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5949"/>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606A"/>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1D11"/>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A7E36"/>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AE4"/>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B2"/>
    <w:rsid w:val="00151BF0"/>
    <w:rsid w:val="00152DC6"/>
    <w:rsid w:val="00152E41"/>
    <w:rsid w:val="001536B2"/>
    <w:rsid w:val="001538EE"/>
    <w:rsid w:val="0015405B"/>
    <w:rsid w:val="00155192"/>
    <w:rsid w:val="001556B9"/>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2ECB"/>
    <w:rsid w:val="0016336A"/>
    <w:rsid w:val="00163A5B"/>
    <w:rsid w:val="00163A88"/>
    <w:rsid w:val="00164012"/>
    <w:rsid w:val="001640D2"/>
    <w:rsid w:val="001644C7"/>
    <w:rsid w:val="00164716"/>
    <w:rsid w:val="00164835"/>
    <w:rsid w:val="00164A05"/>
    <w:rsid w:val="001651B6"/>
    <w:rsid w:val="00165E60"/>
    <w:rsid w:val="00166097"/>
    <w:rsid w:val="00166DAD"/>
    <w:rsid w:val="00166E6D"/>
    <w:rsid w:val="00166FB5"/>
    <w:rsid w:val="00167022"/>
    <w:rsid w:val="0016718E"/>
    <w:rsid w:val="0017060B"/>
    <w:rsid w:val="00170701"/>
    <w:rsid w:val="00171B71"/>
    <w:rsid w:val="00171C7C"/>
    <w:rsid w:val="001723C7"/>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CFE"/>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C9E"/>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4E7D"/>
    <w:rsid w:val="00205B11"/>
    <w:rsid w:val="002062AB"/>
    <w:rsid w:val="002062E8"/>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523A"/>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2D"/>
    <w:rsid w:val="002429C2"/>
    <w:rsid w:val="00242BBE"/>
    <w:rsid w:val="00242DCD"/>
    <w:rsid w:val="00243090"/>
    <w:rsid w:val="00243399"/>
    <w:rsid w:val="00243A45"/>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59"/>
    <w:rsid w:val="002635FC"/>
    <w:rsid w:val="00263A79"/>
    <w:rsid w:val="002648FC"/>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2F99"/>
    <w:rsid w:val="00283AC7"/>
    <w:rsid w:val="00283C02"/>
    <w:rsid w:val="00283EA9"/>
    <w:rsid w:val="00283F74"/>
    <w:rsid w:val="00284456"/>
    <w:rsid w:val="00284B9E"/>
    <w:rsid w:val="002857D1"/>
    <w:rsid w:val="0028616A"/>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871"/>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6E8"/>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3FF"/>
    <w:rsid w:val="003408F0"/>
    <w:rsid w:val="00340F88"/>
    <w:rsid w:val="0034114D"/>
    <w:rsid w:val="003411FE"/>
    <w:rsid w:val="00341D4C"/>
    <w:rsid w:val="00341F59"/>
    <w:rsid w:val="0034207F"/>
    <w:rsid w:val="00342297"/>
    <w:rsid w:val="00342316"/>
    <w:rsid w:val="0034248C"/>
    <w:rsid w:val="003425C3"/>
    <w:rsid w:val="003425DD"/>
    <w:rsid w:val="00342B5B"/>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CD7"/>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A10"/>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6F9"/>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765"/>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3C7D"/>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9DB"/>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0D0"/>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2EF"/>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1C4"/>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7A6"/>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4F"/>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603"/>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164"/>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63"/>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383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257"/>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0EE2"/>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B4D"/>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07DC4"/>
    <w:rsid w:val="00B10A43"/>
    <w:rsid w:val="00B10FB5"/>
    <w:rsid w:val="00B11A35"/>
    <w:rsid w:val="00B1238D"/>
    <w:rsid w:val="00B12E28"/>
    <w:rsid w:val="00B149D2"/>
    <w:rsid w:val="00B15095"/>
    <w:rsid w:val="00B15554"/>
    <w:rsid w:val="00B15BE8"/>
    <w:rsid w:val="00B15FB4"/>
    <w:rsid w:val="00B16199"/>
    <w:rsid w:val="00B16C3E"/>
    <w:rsid w:val="00B16D88"/>
    <w:rsid w:val="00B16E6E"/>
    <w:rsid w:val="00B1709C"/>
    <w:rsid w:val="00B17A38"/>
    <w:rsid w:val="00B17D0E"/>
    <w:rsid w:val="00B17E1F"/>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11C"/>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22"/>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98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27BB1"/>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1FD4"/>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446"/>
    <w:rsid w:val="00DC6736"/>
    <w:rsid w:val="00DC6B63"/>
    <w:rsid w:val="00DC6C95"/>
    <w:rsid w:val="00DC7A6C"/>
    <w:rsid w:val="00DD044B"/>
    <w:rsid w:val="00DD05D1"/>
    <w:rsid w:val="00DD107B"/>
    <w:rsid w:val="00DD19F5"/>
    <w:rsid w:val="00DD1DBD"/>
    <w:rsid w:val="00DD2902"/>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20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09EA"/>
    <w:rsid w:val="00E711FC"/>
    <w:rsid w:val="00E72E67"/>
    <w:rsid w:val="00E72FAF"/>
    <w:rsid w:val="00E7342B"/>
    <w:rsid w:val="00E7400C"/>
    <w:rsid w:val="00E74352"/>
    <w:rsid w:val="00E745DC"/>
    <w:rsid w:val="00E745E9"/>
    <w:rsid w:val="00E74644"/>
    <w:rsid w:val="00E749E2"/>
    <w:rsid w:val="00E74E1E"/>
    <w:rsid w:val="00E74E26"/>
    <w:rsid w:val="00E75213"/>
    <w:rsid w:val="00E75522"/>
    <w:rsid w:val="00E757C4"/>
    <w:rsid w:val="00E75952"/>
    <w:rsid w:val="00E75955"/>
    <w:rsid w:val="00E75969"/>
    <w:rsid w:val="00E76492"/>
    <w:rsid w:val="00E7685C"/>
    <w:rsid w:val="00E76A98"/>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0F48"/>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5408"/>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60A"/>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3B81"/>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25B"/>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579"/>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3DD"/>
    <w:rsid w:val="00FE28E4"/>
    <w:rsid w:val="00FE2D0D"/>
    <w:rsid w:val="00FE2F05"/>
    <w:rsid w:val="00FE3363"/>
    <w:rsid w:val="00FE34F4"/>
    <w:rsid w:val="00FE43D2"/>
    <w:rsid w:val="00FE4707"/>
    <w:rsid w:val="00FE4BA0"/>
    <w:rsid w:val="00FE5915"/>
    <w:rsid w:val="00FE67E3"/>
    <w:rsid w:val="00FE6A61"/>
    <w:rsid w:val="00FE6D85"/>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4E780"/>
  <w15:docId w15:val="{73F48488-AFAA-4994-8598-C0DCE51B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aliases w:val="Table No Border"/>
    <w:basedOn w:val="TableNormal"/>
    <w:uiPriority w:val="39"/>
    <w:rsid w:val="00AD3B4D"/>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rPr>
      <w:tblPr/>
      <w:tcPr>
        <w:tcBorders>
          <w:top w:val="nil"/>
          <w:left w:val="nil"/>
          <w:bottom w:val="nil"/>
          <w:right w:val="nil"/>
          <w:insideH w:val="nil"/>
          <w:insideV w:val="nil"/>
        </w:tcBorders>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732603"/>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84" w:right="284"/>
    </w:pPr>
    <w:rPr>
      <w:color w:val="FFFFFF"/>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rPr>
  </w:style>
  <w:style w:type="paragraph" w:customStyle="1" w:styleId="TableHeadingCentre">
    <w:name w:val="Table Heading Centre"/>
    <w:basedOn w:val="TableTextCentre"/>
    <w:qFormat/>
    <w:rsid w:val="00D05BC2"/>
    <w:pPr>
      <w:keepNext/>
    </w:pPr>
    <w:rPr>
      <w:b/>
      <w:color w:val="FFFFFF"/>
    </w:rPr>
  </w:style>
  <w:style w:type="paragraph" w:customStyle="1" w:styleId="TableHeadingRight">
    <w:name w:val="Table Heading Right"/>
    <w:basedOn w:val="TableTextRight"/>
    <w:qFormat/>
    <w:rsid w:val="00D05BC2"/>
    <w:pPr>
      <w:keepNext/>
    </w:pPr>
    <w:rPr>
      <w:b/>
      <w:color w:val="FFFFFF"/>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customStyle="1" w:styleId="AmendHeading2">
    <w:name w:val="Amend. Heading 2"/>
    <w:basedOn w:val="Normal"/>
    <w:next w:val="Normal"/>
    <w:uiPriority w:val="99"/>
    <w:rsid w:val="00025949"/>
    <w:pPr>
      <w:overflowPunct w:val="0"/>
      <w:autoSpaceDE w:val="0"/>
      <w:autoSpaceDN w:val="0"/>
      <w:adjustRightInd w:val="0"/>
      <w:spacing w:after="0" w:line="240" w:lineRule="auto"/>
      <w:textAlignment w:val="baseline"/>
    </w:pPr>
    <w:rPr>
      <w:rFonts w:ascii="Times New Roman" w:eastAsiaTheme="minorEastAsia" w:hAnsi="Times New Roman"/>
      <w:sz w:val="24"/>
      <w:szCs w:val="24"/>
      <w:lang w:eastAsia="en-US"/>
    </w:rPr>
  </w:style>
  <w:style w:type="paragraph" w:customStyle="1" w:styleId="DraftHeading4">
    <w:name w:val="Draft Heading 4"/>
    <w:basedOn w:val="Normal"/>
    <w:next w:val="Normal"/>
    <w:uiPriority w:val="99"/>
    <w:rsid w:val="00025949"/>
    <w:pPr>
      <w:overflowPunct w:val="0"/>
      <w:autoSpaceDE w:val="0"/>
      <w:autoSpaceDN w:val="0"/>
      <w:adjustRightInd w:val="0"/>
      <w:spacing w:after="0" w:line="240" w:lineRule="auto"/>
      <w:textAlignment w:val="baseline"/>
    </w:pPr>
    <w:rPr>
      <w:rFonts w:ascii="Times New Roman" w:eastAsiaTheme="minorEastAsia" w:hAnsi="Times New Roman"/>
      <w:sz w:val="24"/>
      <w:szCs w:val="24"/>
      <w:lang w:eastAsia="en-US"/>
    </w:rPr>
  </w:style>
  <w:style w:type="paragraph" w:customStyle="1" w:styleId="DraftHeading5">
    <w:name w:val="Draft Heading 5"/>
    <w:basedOn w:val="Normal"/>
    <w:next w:val="Normal"/>
    <w:uiPriority w:val="99"/>
    <w:rsid w:val="00025949"/>
    <w:pPr>
      <w:overflowPunct w:val="0"/>
      <w:autoSpaceDE w:val="0"/>
      <w:autoSpaceDN w:val="0"/>
      <w:adjustRightInd w:val="0"/>
      <w:spacing w:after="0" w:line="240" w:lineRule="auto"/>
      <w:textAlignment w:val="baseline"/>
    </w:pPr>
    <w:rPr>
      <w:rFonts w:ascii="Times New Roman" w:eastAsiaTheme="minorEastAsia"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yperlink" Target="mailto:customer.service@delwp.vic.gov.au"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hyperlink" Target="http://creativecommons.org/licenses/by/4.0/"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creativecommons.org/licenses/by/4.0/"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4.png"/><Relationship Id="rId28" Type="http://schemas.openxmlformats.org/officeDocument/2006/relationships/header" Target="header2.xml"/><Relationship Id="rId10" Type="http://schemas.openxmlformats.org/officeDocument/2006/relationships/styles" Target="styles.xml"/><Relationship Id="rId19" Type="http://schemas.openxmlformats.org/officeDocument/2006/relationships/footer" Target="footer2.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legislation.vic.gov.au/Domino/Web_Notes/LDMS/PubLawToday.nsf/a12f6f60fbd56800ca256de500201e54/aecfcd22da688fd1ca256e5b000379da?OpenDocument" TargetMode="External"/><Relationship Id="rId27" Type="http://schemas.openxmlformats.org/officeDocument/2006/relationships/hyperlink" Target="http://www.deeca.vic.gov.au/" TargetMode="External"/><Relationship Id="rId30" Type="http://schemas.openxmlformats.org/officeDocument/2006/relationships/footer" Target="footer5.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f1d\OneDrive%20-%20Department%20of%20Environment,%20Land,%20Water%20and%20Planning\Shared%20Potfolio%20Governance%20documents\Masterbrand%20(Corporate)_Blank%20A4%20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015762286C84ECB86F3284BBC8F3CA5"/>
        <w:category>
          <w:name w:val="General"/>
          <w:gallery w:val="placeholder"/>
        </w:category>
        <w:types>
          <w:type w:val="bbPlcHdr"/>
        </w:types>
        <w:behaviors>
          <w:behavior w:val="content"/>
        </w:behaviors>
        <w:guid w:val="{4DE24853-00B7-4530-ACF4-AF81FCE66F05}"/>
      </w:docPartPr>
      <w:docPartBody>
        <w:p w:rsidR="00285457" w:rsidRDefault="0081576B">
          <w:pPr>
            <w:pStyle w:val="9015762286C84ECB86F3284BBC8F3CA5"/>
          </w:pPr>
          <w:r w:rsidRPr="000C4F86">
            <w:rPr>
              <w:rStyle w:val="PlaceholderText"/>
            </w:rPr>
            <w:t>[Title]</w:t>
          </w:r>
        </w:p>
      </w:docPartBody>
    </w:docPart>
    <w:docPart>
      <w:docPartPr>
        <w:name w:val="E5AE51CC8D144E8D9BB982BF0F0AB94C"/>
        <w:category>
          <w:name w:val="General"/>
          <w:gallery w:val="placeholder"/>
        </w:category>
        <w:types>
          <w:type w:val="bbPlcHdr"/>
        </w:types>
        <w:behaviors>
          <w:behavior w:val="content"/>
        </w:behaviors>
        <w:guid w:val="{98540FC7-D2A8-45DE-A3C7-CE6BCEB72020}"/>
      </w:docPartPr>
      <w:docPartBody>
        <w:p w:rsidR="00285457" w:rsidRDefault="0081576B">
          <w:pPr>
            <w:pStyle w:val="E5AE51CC8D144E8D9BB982BF0F0AB94C"/>
          </w:pPr>
          <w:r>
            <w:rPr>
              <w:color w:val="156082" w:themeColor="accent1"/>
              <w:sz w:val="28"/>
              <w:szCs w:val="28"/>
            </w:rPr>
            <w:t>[Document subtitle]</w:t>
          </w:r>
        </w:p>
      </w:docPartBody>
    </w:docPart>
    <w:docPart>
      <w:docPartPr>
        <w:name w:val="EA3CF2EC1EBF4F70807EA2728ABB7428"/>
        <w:category>
          <w:name w:val="General"/>
          <w:gallery w:val="placeholder"/>
        </w:category>
        <w:types>
          <w:type w:val="bbPlcHdr"/>
        </w:types>
        <w:behaviors>
          <w:behavior w:val="content"/>
        </w:behaviors>
        <w:guid w:val="{801DB4D1-029A-41AF-B7A3-0DC9F14DFA17}"/>
      </w:docPartPr>
      <w:docPartBody>
        <w:p w:rsidR="00285457" w:rsidRDefault="0081576B">
          <w:pPr>
            <w:pStyle w:val="EA3CF2EC1EBF4F70807EA2728ABB7428"/>
          </w:pPr>
          <w:r>
            <w:rPr>
              <w:rStyle w:val="PlaceholderText"/>
            </w:rPr>
            <w:t>D</w:t>
          </w:r>
          <w:r w:rsidRPr="003B68F0">
            <w:rPr>
              <w:rStyle w:val="PlaceholderText"/>
            </w:rPr>
            <w:t xml:space="preserve">o not delete this </w:t>
          </w:r>
          <w:r>
            <w:rPr>
              <w:rStyle w:val="PlaceholderText"/>
            </w:rPr>
            <w:t xml:space="preserve">empty line or section break. </w:t>
          </w:r>
          <w:r w:rsidRPr="003B68F0">
            <w:rPr>
              <w:rStyle w:val="PlaceholderText"/>
            </w:rPr>
            <w:t xml:space="preserve">Click here and press </w:t>
          </w:r>
          <w:r>
            <w:rPr>
              <w:rStyle w:val="PlaceholderText"/>
            </w:rPr>
            <w:t>D</w:t>
          </w:r>
          <w:r w:rsidRPr="003B68F0">
            <w:rPr>
              <w:rStyle w:val="PlaceholderText"/>
            </w:rPr>
            <w:t xml:space="preserve">elete to delete </w:t>
          </w:r>
          <w:r>
            <w:rPr>
              <w:rStyle w:val="PlaceholderText"/>
            </w:rPr>
            <w:t xml:space="preserve">this </w:t>
          </w:r>
          <w:r w:rsidRPr="003B68F0">
            <w:rPr>
              <w:rStyle w:val="PlaceholderText"/>
            </w:rPr>
            <w:t>text.</w:t>
          </w:r>
        </w:p>
      </w:docPartBody>
    </w:docPart>
    <w:docPart>
      <w:docPartPr>
        <w:name w:val="AA239E3BADD34961A4BCB283D27D5256"/>
        <w:category>
          <w:name w:val="General"/>
          <w:gallery w:val="placeholder"/>
        </w:category>
        <w:types>
          <w:type w:val="bbPlcHdr"/>
        </w:types>
        <w:behaviors>
          <w:behavior w:val="content"/>
        </w:behaviors>
        <w:guid w:val="{9B71D289-D2F1-4F75-B04C-8BB8DAB29C6E}"/>
      </w:docPartPr>
      <w:docPartBody>
        <w:p w:rsidR="00285457" w:rsidRDefault="0081576B">
          <w:pPr>
            <w:pStyle w:val="AA239E3BADD34961A4BCB283D27D5256"/>
          </w:pPr>
          <w:r w:rsidRPr="0093481A">
            <w:rPr>
              <w:rStyle w:val="PlaceholderText"/>
            </w:rPr>
            <w:t>Insert title here</w:t>
          </w:r>
        </w:p>
      </w:docPartBody>
    </w:docPart>
    <w:docPart>
      <w:docPartPr>
        <w:name w:val="EDD2F2AFDD284FB788BFAC80BAA68A87"/>
        <w:category>
          <w:name w:val="General"/>
          <w:gallery w:val="placeholder"/>
        </w:category>
        <w:types>
          <w:type w:val="bbPlcHdr"/>
        </w:types>
        <w:behaviors>
          <w:behavior w:val="content"/>
        </w:behaviors>
        <w:guid w:val="{3B6FB235-2DE8-40E2-844A-92A0E79EE40C}"/>
      </w:docPartPr>
      <w:docPartBody>
        <w:p w:rsidR="00285457" w:rsidRDefault="0081576B">
          <w:pPr>
            <w:pStyle w:val="EDD2F2AFDD284FB788BFAC80BAA68A87"/>
          </w:pPr>
          <w:r w:rsidRPr="0093481A">
            <w:rPr>
              <w:rStyle w:val="PlaceholderText"/>
            </w:rPr>
            <w:t>Insert title here</w:t>
          </w:r>
        </w:p>
      </w:docPartBody>
    </w:docPart>
    <w:docPart>
      <w:docPartPr>
        <w:name w:val="0D3F23F8A766469BA2F093786B5194CD"/>
        <w:category>
          <w:name w:val="General"/>
          <w:gallery w:val="placeholder"/>
        </w:category>
        <w:types>
          <w:type w:val="bbPlcHdr"/>
        </w:types>
        <w:behaviors>
          <w:behavior w:val="content"/>
        </w:behaviors>
        <w:guid w:val="{8064EA48-3562-4737-BE7F-86F23876AEE4}"/>
      </w:docPartPr>
      <w:docPartBody>
        <w:p w:rsidR="00285457" w:rsidRDefault="0081576B">
          <w:pPr>
            <w:pStyle w:val="0D3F23F8A766469BA2F093786B5194CD"/>
          </w:pPr>
          <w:r w:rsidRPr="0093481A">
            <w:rPr>
              <w:rStyle w:val="PlaceholderText"/>
            </w:rPr>
            <w:t>Insert subtitle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F77"/>
    <w:rsid w:val="00151BB2"/>
    <w:rsid w:val="001723C7"/>
    <w:rsid w:val="001E7C9E"/>
    <w:rsid w:val="00263D4B"/>
    <w:rsid w:val="00285457"/>
    <w:rsid w:val="0028616A"/>
    <w:rsid w:val="006C00D9"/>
    <w:rsid w:val="0081576B"/>
    <w:rsid w:val="009A2308"/>
    <w:rsid w:val="00B93F77"/>
    <w:rsid w:val="00ED12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9015762286C84ECB86F3284BBC8F3CA5">
    <w:name w:val="9015762286C84ECB86F3284BBC8F3CA5"/>
  </w:style>
  <w:style w:type="paragraph" w:customStyle="1" w:styleId="E5AE51CC8D144E8D9BB982BF0F0AB94C">
    <w:name w:val="E5AE51CC8D144E8D9BB982BF0F0AB94C"/>
  </w:style>
  <w:style w:type="paragraph" w:customStyle="1" w:styleId="EA3CF2EC1EBF4F70807EA2728ABB7428">
    <w:name w:val="EA3CF2EC1EBF4F70807EA2728ABB7428"/>
  </w:style>
  <w:style w:type="paragraph" w:customStyle="1" w:styleId="AA239E3BADD34961A4BCB283D27D5256">
    <w:name w:val="AA239E3BADD34961A4BCB283D27D5256"/>
  </w:style>
  <w:style w:type="paragraph" w:customStyle="1" w:styleId="EDD2F2AFDD284FB788BFAC80BAA68A87">
    <w:name w:val="EDD2F2AFDD284FB788BFAC80BAA68A87"/>
  </w:style>
  <w:style w:type="paragraph" w:customStyle="1" w:styleId="0D3F23F8A766469BA2F093786B5194CD">
    <w:name w:val="0D3F23F8A766469BA2F093786B5194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DEECA Corparte Theme">
  <a:themeElements>
    <a:clrScheme name="Custom 16">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ECA Corparte Theme" id="{14737D49-BA6B-40CA-8BF1-2BC462601C5E}" vid="{4DE944E9-1273-4226-8CAD-3323683B0B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/sites/contentTypeHub</xsnScope>
</customXsn>
</file>

<file path=customXml/item5.xml><?xml version="1.0" encoding="utf-8"?>
<?mso-contentType ?>
<SharedContentType xmlns="Microsoft.SharePoint.Taxonomy.ContentTypeSync" SourceId="797aeec6-0273-40f2-ab3e-beee73212332" ContentTypeId="0x0101002517F445A0F35E449C98AAD631F2B03862"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5</Value>
      <Value>3</Value>
      <Value>2</Value>
      <Value>1</Value>
    </TaxCatchAll>
    <lcf76f155ced4ddcb4097134ff3c332f xmlns="77273cd0-9c20-4349-a06c-241d7f23b3c7">
      <Terms xmlns="http://schemas.microsoft.com/office/infopath/2007/PartnerControls"/>
    </lcf76f155ced4ddcb4097134ff3c332f>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Brand_x0020_type xmlns="77273cd0-9c20-4349-a06c-241d7f23b3c7">DEECA Branded</Brand_x0020_type>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Information Services</TermName>
          <TermId xmlns="http://schemas.microsoft.com/office/infopath/2007/PartnerControls">30448c83-753c-4662-9f56-9cde52d6c172</TermId>
        </TermInfo>
      </Terms>
    </n771d69a070c4babbf278c67c8a2b859>
    <c83a99e977634619b37cff81e21edaf6 xmlns="77273cd0-9c20-4349-a06c-241d7f23b3c7">
      <Terms xmlns="http://schemas.microsoft.com/office/infopath/2007/PartnerControls"/>
    </c83a99e977634619b37cff81e21edaf6>
    <mfe9accc5a0b4653a7b513b67ffd122d xmlns="9fd47c19-1c4a-4d7d-b342-c10cef269344">
      <Terms xmlns="http://schemas.microsoft.com/office/infopath/2007/PartnerControl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ic50d0a05a8e4d9791dac67f8a1e716c>
  </documentManagement>
</p:properties>
</file>

<file path=customXml/item7.xml><?xml version="1.0" encoding="utf-8"?>
<ct:contentTypeSchema xmlns:ct="http://schemas.microsoft.com/office/2006/metadata/contentType" xmlns:ma="http://schemas.microsoft.com/office/2006/metadata/properties/metaAttributes" ct:_="" ma:_="" ma:contentTypeName="Template" ma:contentTypeID="0x0101002517F445A0F35E449C98AAD631F2B0386200E0F444388B607B4D8B1AAAF8B3E28D97" ma:contentTypeVersion="38" ma:contentTypeDescription="" ma:contentTypeScope="" ma:versionID="8270ad762e6baf4e88d6961bf92810b1">
  <xsd:schema xmlns:xsd="http://www.w3.org/2001/XMLSchema" xmlns:xs="http://www.w3.org/2001/XMLSchema" xmlns:p="http://schemas.microsoft.com/office/2006/metadata/properties" xmlns:ns1="http://schemas.microsoft.com/sharepoint/v3" xmlns:ns2="77273cd0-9c20-4349-a06c-241d7f23b3c7" xmlns:ns3="a5f32de4-e402-4188-b034-e71ca7d22e54" xmlns:ns4="9fd47c19-1c4a-4d7d-b342-c10cef269344" xmlns:ns5="5b063f0d-abb1-43cb-a9c3-dba5e4556ef8" targetNamespace="http://schemas.microsoft.com/office/2006/metadata/properties" ma:root="true" ma:fieldsID="0a36a6d05201f51bdd79bd76b617fec4" ns1:_="" ns2:_="" ns3:_="" ns4:_="" ns5:_="">
    <xsd:import namespace="http://schemas.microsoft.com/sharepoint/v3"/>
    <xsd:import namespace="77273cd0-9c20-4349-a06c-241d7f23b3c7"/>
    <xsd:import namespace="a5f32de4-e402-4188-b034-e71ca7d22e54"/>
    <xsd:import namespace="9fd47c19-1c4a-4d7d-b342-c10cef269344"/>
    <xsd:import namespace="5b063f0d-abb1-43cb-a9c3-dba5e4556ef8"/>
    <xsd:element name="properties">
      <xsd:complexType>
        <xsd:sequence>
          <xsd:element name="documentManagement">
            <xsd:complexType>
              <xsd:all>
                <xsd:element ref="ns2:Brand_x0020_type" minOccurs="0"/>
                <xsd:element ref="ns1:RoutingRuleDescription" minOccurs="0"/>
                <xsd:element ref="ns1:Language"/>
                <xsd:element ref="ns4:k1bd994a94c2413797db3bab8f123f6f" minOccurs="0"/>
                <xsd:element ref="ns4:a25c4e3633654d669cbaa09ae6b70789" minOccurs="0"/>
                <xsd:element ref="ns4:mfe9accc5a0b4653a7b513b67ffd122d" minOccurs="0"/>
                <xsd:element ref="ns3:_dlc_DocIdPersistId" minOccurs="0"/>
                <xsd:element ref="ns4:pd01c257034b4e86b1f58279a3bd54c6" minOccurs="0"/>
                <xsd:element ref="ns4:fb3179c379644f499d7166d0c985669b" minOccurs="0"/>
                <xsd:element ref="ns4:TaxCatchAll" minOccurs="0"/>
                <xsd:element ref="ns4:TaxCatchAllLabel" minOccurs="0"/>
                <xsd:element ref="ns4:ece32f50ba964e1fbf627a9d83fe6c01" minOccurs="0"/>
                <xsd:element ref="ns4:ic50d0a05a8e4d9791dac67f8a1e716c" minOccurs="0"/>
                <xsd:element ref="ns4:n771d69a070c4babbf278c67c8a2b859" minOccurs="0"/>
                <xsd:element ref="ns2:c83a99e977634619b37cff81e21edaf6" minOccurs="0"/>
                <xsd:element ref="ns3:_dlc_DocIdUrl" minOccurs="0"/>
                <xsd:element ref="ns3:_dlc_DocId"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5:SharedWithUsers" minOccurs="0"/>
                <xsd:element ref="ns5: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internalName="RoutingRuleDescription" ma:readOnly="false">
      <xsd:simpleType>
        <xsd:restriction base="dms:Text">
          <xsd:maxLength value="255"/>
        </xsd:restriction>
      </xsd:simpleType>
    </xsd:element>
    <xsd:element name="Language" ma:index="13"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77273cd0-9c20-4349-a06c-241d7f23b3c7" elementFormDefault="qualified">
    <xsd:import namespace="http://schemas.microsoft.com/office/2006/documentManagement/types"/>
    <xsd:import namespace="http://schemas.microsoft.com/office/infopath/2007/PartnerControls"/>
    <xsd:element name="Brand_x0020_type" ma:index="3" nillable="true" ma:displayName="Brand type" ma:format="Dropdown" ma:internalName="Brand_x0020_type">
      <xsd:simpleType>
        <xsd:restriction base="dms:Choice">
          <xsd:enumeration value="Agriculture Victoria"/>
          <xsd:enumeration value="DEECA Branded"/>
          <xsd:enumeration value="DELWP Branded"/>
          <xsd:enumeration value="Conservation Regulator Branded"/>
          <xsd:enumeration value="FFMVic Branded"/>
          <xsd:enumeration value="Recycling Victoria"/>
          <xsd:enumeration value="Resources Victoria"/>
          <xsd:enumeration value="Solar Victoria Branded"/>
          <xsd:enumeration value="Whole of  Government Vic Branded"/>
        </xsd:restriction>
      </xsd:simpleType>
    </xsd:element>
    <xsd:element name="c83a99e977634619b37cff81e21edaf6" ma:index="31" nillable="true" ma:taxonomy="true" ma:internalName="c83a99e977634619b37cff81e21edaf6" ma:taxonomyFieldName="Template_x0020_Type" ma:displayName="Template Type" ma:default="" ma:fieldId="{c83a99e9-7763-4619-b37c-ff81e21edaf6}" ma:sspId="797aeec6-0273-40f2-ab3e-beee73212332" ma:termSetId="293f31dd-7961-491b-8f5b-8d3e5328794d" ma:anchorId="00000000-0000-0000-0000-000000000000" ma:open="true" ma:isKeyword="false">
      <xsd:complexType>
        <xsd:sequence>
          <xsd:element ref="pc:Terms" minOccurs="0" maxOccurs="1"/>
        </xsd:sequence>
      </xsd:complexType>
    </xsd:element>
    <xsd:element name="MediaServiceMetadata" ma:index="34" nillable="true" ma:displayName="MediaServiceMetadata" ma:hidden="true" ma:internalName="MediaServiceMetadata" ma:readOnly="true">
      <xsd:simpleType>
        <xsd:restriction base="dms:Note"/>
      </xsd:simpleType>
    </xsd:element>
    <xsd:element name="MediaServiceFastMetadata" ma:index="35" nillable="true" ma:displayName="MediaServiceFastMetadata"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PersistId" ma:index="19" nillable="true" ma:displayName="Persist ID" ma:description="Keep ID on add." ma:hidden="true" ma:internalName="_dlc_DocIdPersistId" ma:readOnly="true">
      <xsd:simpleType>
        <xsd:restriction base="dms:Boolean"/>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3"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43c0c3e8-29e0-4798-ac27-2054b4a64e00}" ma:internalName="TaxCatchAll" ma:showField="CatchAllData" ma:web="5b063f0d-abb1-43cb-a9c3-dba5e4556ef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43c0c3e8-29e0-4798-ac27-2054b4a64e00}" ma:internalName="TaxCatchAllLabel" ma:readOnly="true" ma:showField="CatchAllDataLabel" ma:web="5b063f0d-abb1-43cb-a9c3-dba5e4556ef8">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readOnly="false"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Information Services|30448c83-753c-4662-9f56-9cde52d6c172"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063f0d-abb1-43cb-a9c3-dba5e4556ef8" elementFormDefault="qualified">
    <xsd:import namespace="http://schemas.microsoft.com/office/2006/documentManagement/types"/>
    <xsd:import namespace="http://schemas.microsoft.com/office/infopath/2007/PartnerControls"/>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pe:Receivers xmlns:spe="http://schemas.microsoft.com/sharepoint/even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3.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4.xml><?xml version="1.0" encoding="utf-8"?>
<ds:datastoreItem xmlns:ds="http://schemas.openxmlformats.org/officeDocument/2006/customXml" ds:itemID="{9D9B20D2-6429-47EC-94E9-47406796FCE5}">
  <ds:schemaRefs>
    <ds:schemaRef ds:uri="http://schemas.microsoft.com/office/2006/metadata/customXsn"/>
  </ds:schemaRefs>
</ds:datastoreItem>
</file>

<file path=customXml/itemProps5.xml><?xml version="1.0" encoding="utf-8"?>
<ds:datastoreItem xmlns:ds="http://schemas.openxmlformats.org/officeDocument/2006/customXml" ds:itemID="{86288EDA-C4BA-4632-8740-FF288232586F}">
  <ds:schemaRefs>
    <ds:schemaRef ds:uri="Microsoft.SharePoint.Taxonomy.ContentTypeSync"/>
  </ds:schemaRefs>
</ds:datastoreItem>
</file>

<file path=customXml/itemProps6.xml><?xml version="1.0" encoding="utf-8"?>
<ds:datastoreItem xmlns:ds="http://schemas.openxmlformats.org/officeDocument/2006/customXml" ds:itemID="{BCFABBF0-0631-4425-8316-AF0A01ACFB0F}">
  <ds:schemaRefs>
    <ds:schemaRef ds:uri="http://www.w3.org/XML/1998/namespace"/>
    <ds:schemaRef ds:uri="http://schemas.openxmlformats.org/package/2006/metadata/core-properties"/>
    <ds:schemaRef ds:uri="http://schemas.microsoft.com/sharepoint/v3"/>
    <ds:schemaRef ds:uri="http://purl.org/dc/dcmitype/"/>
    <ds:schemaRef ds:uri="http://purl.org/dc/elements/1.1/"/>
    <ds:schemaRef ds:uri="http://schemas.microsoft.com/office/2006/documentManagement/types"/>
    <ds:schemaRef ds:uri="77273cd0-9c20-4349-a06c-241d7f23b3c7"/>
    <ds:schemaRef ds:uri="http://schemas.microsoft.com/office/infopath/2007/PartnerControls"/>
    <ds:schemaRef ds:uri="a5f32de4-e402-4188-b034-e71ca7d22e54"/>
    <ds:schemaRef ds:uri="http://purl.org/dc/terms/"/>
    <ds:schemaRef ds:uri="5b063f0d-abb1-43cb-a9c3-dba5e4556ef8"/>
    <ds:schemaRef ds:uri="9fd47c19-1c4a-4d7d-b342-c10cef269344"/>
    <ds:schemaRef ds:uri="http://schemas.microsoft.com/office/2006/metadata/properties"/>
  </ds:schemaRefs>
</ds:datastoreItem>
</file>

<file path=customXml/itemProps7.xml><?xml version="1.0" encoding="utf-8"?>
<ds:datastoreItem xmlns:ds="http://schemas.openxmlformats.org/officeDocument/2006/customXml" ds:itemID="{E6A37DDD-5B2E-4BB5-A4FA-B65184243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273cd0-9c20-4349-a06c-241d7f23b3c7"/>
    <ds:schemaRef ds:uri="a5f32de4-e402-4188-b034-e71ca7d22e54"/>
    <ds:schemaRef ds:uri="9fd47c19-1c4a-4d7d-b342-c10cef269344"/>
    <ds:schemaRef ds:uri="5b063f0d-abb1-43cb-a9c3-dba5e4556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ADBF894F-4B34-4D71-A614-855766FA458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Masterbrand (Corporate)_Blank A4 Portrait.dotx</Template>
  <TotalTime>1</TotalTime>
  <Pages>7</Pages>
  <Words>2717</Words>
  <Characters>15489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Guide to privacy terms</vt:lpstr>
    </vt:vector>
  </TitlesOfParts>
  <Company/>
  <LinksUpToDate>false</LinksUpToDate>
  <CharactersWithSpaces>18170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privacy terms</dc:title>
  <dc:subject>Privacy and Data Protection Act 2014</dc:subject>
  <dc:creator>Bradley J Foster (DELWP)</dc:creator>
  <cp:keywords/>
  <dc:description/>
  <cp:lastModifiedBy>Bradley J Foster (DEECA)</cp:lastModifiedBy>
  <cp:revision>4</cp:revision>
  <cp:lastPrinted>2024-07-30T00:44:00Z</cp:lastPrinted>
  <dcterms:created xsi:type="dcterms:W3CDTF">2024-07-30T00:44:00Z</dcterms:created>
  <dcterms:modified xsi:type="dcterms:W3CDTF">2024-07-30T00:51:00Z</dcterms:modified>
  <cp:category>Subtitle goes here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vt:lpwstr>
  </property>
  <property fmtid="{D5CDD505-2E9C-101B-9397-08002B2CF9AE}" pid="3" name="xFooterSubtitle">
    <vt:lpwstr>Subtitle</vt:lpwstr>
  </property>
  <property fmtid="{D5CDD505-2E9C-101B-9397-08002B2CF9AE}" pid="4" name="ContentTypeId">
    <vt:lpwstr>0x0101002517F445A0F35E449C98AAD631F2B0386200E0F444388B607B4D8B1AAAF8B3E28D97</vt:lpwstr>
  </property>
  <property fmtid="{D5CDD505-2E9C-101B-9397-08002B2CF9AE}" pid="5" name="MediaServiceImageTags">
    <vt:lpwstr/>
  </property>
  <property fmtid="{D5CDD505-2E9C-101B-9397-08002B2CF9AE}" pid="6" name="ClassificationContentMarkingFooterShapeIds">
    <vt:lpwstr>18,1b,1e,1f,23,28</vt:lpwstr>
  </property>
  <property fmtid="{D5CDD505-2E9C-101B-9397-08002B2CF9AE}" pid="7" name="ClassificationContentMarkingFooterFontProps">
    <vt:lpwstr>#000000,12,Calibri</vt:lpwstr>
  </property>
  <property fmtid="{D5CDD505-2E9C-101B-9397-08002B2CF9AE}" pid="8" name="ClassificationContentMarkingFooterText">
    <vt:lpwstr>OFFICIAL</vt:lpwstr>
  </property>
  <property fmtid="{D5CDD505-2E9C-101B-9397-08002B2CF9AE}" pid="9" name="MSIP_Label_4257e2ab-f512-40e2-9c9a-c64247360765_Enabled">
    <vt:lpwstr>true</vt:lpwstr>
  </property>
  <property fmtid="{D5CDD505-2E9C-101B-9397-08002B2CF9AE}" pid="10" name="MSIP_Label_4257e2ab-f512-40e2-9c9a-c64247360765_SetDate">
    <vt:lpwstr>2023-10-25T22:25:55Z</vt:lpwstr>
  </property>
  <property fmtid="{D5CDD505-2E9C-101B-9397-08002B2CF9AE}" pid="11" name="MSIP_Label_4257e2ab-f512-40e2-9c9a-c64247360765_Method">
    <vt:lpwstr>Privileged</vt:lpwstr>
  </property>
  <property fmtid="{D5CDD505-2E9C-101B-9397-08002B2CF9AE}" pid="12" name="MSIP_Label_4257e2ab-f512-40e2-9c9a-c64247360765_Name">
    <vt:lpwstr>OFFICIAL</vt:lpwstr>
  </property>
  <property fmtid="{D5CDD505-2E9C-101B-9397-08002B2CF9AE}" pid="13" name="MSIP_Label_4257e2ab-f512-40e2-9c9a-c64247360765_SiteId">
    <vt:lpwstr>e8bdd6f7-fc18-4e48-a554-7f547927223b</vt:lpwstr>
  </property>
  <property fmtid="{D5CDD505-2E9C-101B-9397-08002B2CF9AE}" pid="14" name="MSIP_Label_4257e2ab-f512-40e2-9c9a-c64247360765_ActionId">
    <vt:lpwstr>8892b675-494b-47c4-9e7e-2d7963479c0c</vt:lpwstr>
  </property>
  <property fmtid="{D5CDD505-2E9C-101B-9397-08002B2CF9AE}" pid="15" name="MSIP_Label_4257e2ab-f512-40e2-9c9a-c64247360765_ContentBits">
    <vt:lpwstr>2</vt:lpwstr>
  </property>
  <property fmtid="{D5CDD505-2E9C-101B-9397-08002B2CF9AE}" pid="16" name="Agency">
    <vt:i4>1</vt:i4>
  </property>
  <property fmtid="{D5CDD505-2E9C-101B-9397-08002B2CF9AE}" pid="17" name="Division">
    <vt:i4>5</vt:i4>
  </property>
  <property fmtid="{D5CDD505-2E9C-101B-9397-08002B2CF9AE}" pid="18" name="Dissemination Limiting Marker">
    <vt:i4>2</vt:i4>
  </property>
  <property fmtid="{D5CDD505-2E9C-101B-9397-08002B2CF9AE}" pid="19" name="Security Classification">
    <vt:i4>3</vt:i4>
  </property>
  <property fmtid="{D5CDD505-2E9C-101B-9397-08002B2CF9AE}" pid="20" name="_MarkAsFinal">
    <vt:bool>true</vt:bool>
  </property>
</Properties>
</file>