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9EC5" w14:textId="6D1A4B71" w:rsidR="00432AAF" w:rsidRPr="00432AAF" w:rsidRDefault="0073051C" w:rsidP="00CC6DA4">
      <w:pPr>
        <w:pStyle w:val="Title"/>
        <w:rPr>
          <w:b w:val="0"/>
        </w:rPr>
        <w:sectPr w:rsidR="00432AAF" w:rsidRPr="00432AAF" w:rsidSect="002410B7">
          <w:headerReference w:type="default" r:id="rId13"/>
          <w:footerReference w:type="default" r:id="rId14"/>
          <w:headerReference w:type="first" r:id="rId15"/>
          <w:footerReference w:type="first" r:id="rId16"/>
          <w:pgSz w:w="11906" w:h="16838" w:code="9"/>
          <w:pgMar w:top="992" w:right="1418" w:bottom="1418" w:left="1418" w:header="510" w:footer="472" w:gutter="0"/>
          <w:cols w:space="708"/>
          <w:titlePg/>
          <w:docGrid w:linePitch="360"/>
        </w:sectPr>
      </w:pPr>
      <w:r>
        <w:rPr>
          <w:rStyle w:val="PlaceholderText"/>
          <w:color w:val="FFFFFF"/>
        </w:rPr>
        <w:t xml:space="preserve">Victorian </w:t>
      </w:r>
      <w:r w:rsidR="00D865DA">
        <w:rPr>
          <w:rStyle w:val="PlaceholderText"/>
          <w:color w:val="FFFFFF"/>
        </w:rPr>
        <w:t xml:space="preserve">Forestry Worker Support Program </w:t>
      </w:r>
      <w:r w:rsidR="00FB6DDF">
        <w:rPr>
          <w:rStyle w:val="PlaceholderText"/>
          <w:color w:val="FFFFFF"/>
        </w:rPr>
        <w:t xml:space="preserve">- </w:t>
      </w:r>
      <w:r w:rsidR="00CE4868">
        <w:rPr>
          <w:rStyle w:val="PlaceholderText"/>
          <w:color w:val="FFFFFF"/>
        </w:rPr>
        <w:t xml:space="preserve">ATO </w:t>
      </w:r>
      <w:r w:rsidR="00D865DA">
        <w:rPr>
          <w:rStyle w:val="PlaceholderText"/>
          <w:color w:val="FFFFFF"/>
        </w:rPr>
        <w:t>Class Ruling</w:t>
      </w:r>
    </w:p>
    <w:p w14:paraId="7AC22588" w14:textId="77777777" w:rsidR="00EA7134" w:rsidRDefault="00EA7134" w:rsidP="00EA7134">
      <w:pPr>
        <w:sectPr w:rsidR="00EA7134" w:rsidSect="00DC2E41">
          <w:headerReference w:type="default" r:id="rId17"/>
          <w:footerReference w:type="even" r:id="rId18"/>
          <w:footerReference w:type="default" r:id="rId19"/>
          <w:footerReference w:type="first" r:id="rId20"/>
          <w:type w:val="continuous"/>
          <w:pgSz w:w="11906" w:h="16838" w:code="9"/>
          <w:pgMar w:top="992" w:right="1418" w:bottom="1418" w:left="1418" w:header="510" w:footer="805" w:gutter="0"/>
          <w:cols w:num="2" w:space="708"/>
          <w:docGrid w:linePitch="360"/>
        </w:sectPr>
      </w:pPr>
    </w:p>
    <w:p w14:paraId="13CCD3BE" w14:textId="6AE6D6B6" w:rsidR="00EA7134" w:rsidRDefault="00E62717" w:rsidP="00CC6DA4">
      <w:pPr>
        <w:pStyle w:val="heading1blue"/>
      </w:pPr>
      <w:r>
        <w:t>About</w:t>
      </w:r>
      <w:r w:rsidR="00935FA2">
        <w:t xml:space="preserve"> the Class Ruling</w:t>
      </w:r>
      <w:r>
        <w:t xml:space="preserve"> </w:t>
      </w:r>
    </w:p>
    <w:p w14:paraId="10D9417A" w14:textId="4169ADB5" w:rsidR="00EA7134" w:rsidRDefault="00EA7134" w:rsidP="00EA7134">
      <w:r>
        <w:t>The Australian Taxation Office (</w:t>
      </w:r>
      <w:r w:rsidRPr="00614394">
        <w:rPr>
          <w:b/>
          <w:bCs/>
        </w:rPr>
        <w:t>ATO</w:t>
      </w:r>
      <w:r>
        <w:t xml:space="preserve">) has published a Class Ruling </w:t>
      </w:r>
      <w:r w:rsidR="00FC5A32">
        <w:t>for</w:t>
      </w:r>
      <w:r>
        <w:t xml:space="preserve"> the Victorian Forestry Worker Support Program</w:t>
      </w:r>
      <w:r w:rsidR="00671FDE">
        <w:t>.</w:t>
      </w:r>
      <w:r>
        <w:t xml:space="preserve"> </w:t>
      </w:r>
    </w:p>
    <w:p w14:paraId="7AD851EE" w14:textId="77777777" w:rsidR="00AA7BF4" w:rsidRDefault="00AA7BF4" w:rsidP="00EA7134"/>
    <w:p w14:paraId="60202A8B" w14:textId="4C9A2046" w:rsidR="00AA7BF4" w:rsidRDefault="00AA7BF4" w:rsidP="00EA7134">
      <w:r w:rsidDel="00E41ACC">
        <w:t>A Class Ruling is a form of advice prepared by the ATO regarding how it will interpret and apply the taxation legislation in specific circumstances.</w:t>
      </w:r>
    </w:p>
    <w:p w14:paraId="5FEC8A82" w14:textId="77777777" w:rsidR="00AA7BF4" w:rsidRDefault="00AA7BF4" w:rsidP="00EA7134"/>
    <w:p w14:paraId="6F3B3A6B" w14:textId="228376F5" w:rsidR="00AA7BF4" w:rsidDel="00E41ACC" w:rsidRDefault="00AA7BF4" w:rsidP="00CC6DA4">
      <w:pPr>
        <w:pStyle w:val="bodycopy"/>
      </w:pPr>
      <w:r w:rsidDel="00E41ACC">
        <w:t xml:space="preserve">This Class Ruling provides the ATO’s view on the tax consequences for certain recipients that receive financial support under the </w:t>
      </w:r>
      <w:r w:rsidR="00AD2465">
        <w:t xml:space="preserve">Victorian Forestry </w:t>
      </w:r>
      <w:r w:rsidDel="00E41ACC">
        <w:t xml:space="preserve">Worker Support Program. The Class Ruling is not law, however those to which it applies may rely on it, and the ATO will be legally bound to act consistently with it. </w:t>
      </w:r>
    </w:p>
    <w:p w14:paraId="51AC63FB" w14:textId="77777777" w:rsidR="00976A6D" w:rsidRDefault="00976A6D" w:rsidP="00EA7134"/>
    <w:p w14:paraId="60826E89" w14:textId="4EE9F656" w:rsidR="005F4E31" w:rsidRDefault="00971B0E" w:rsidP="001B5A7F">
      <w:pPr>
        <w:pStyle w:val="bodycopy"/>
        <w:rPr>
          <w:rFonts w:eastAsiaTheme="majorEastAsia"/>
        </w:rPr>
      </w:pPr>
      <w:r w:rsidRPr="19255091">
        <w:rPr>
          <w:rFonts w:eastAsiaTheme="majorEastAsia"/>
        </w:rPr>
        <w:t>This ruling mean</w:t>
      </w:r>
      <w:r>
        <w:rPr>
          <w:rFonts w:eastAsiaTheme="majorEastAsia"/>
        </w:rPr>
        <w:t>s</w:t>
      </w:r>
      <w:r w:rsidRPr="19255091">
        <w:rPr>
          <w:rFonts w:eastAsiaTheme="majorEastAsia"/>
        </w:rPr>
        <w:t xml:space="preserve"> native timber </w:t>
      </w:r>
      <w:r>
        <w:rPr>
          <w:rFonts w:eastAsiaTheme="majorEastAsia"/>
        </w:rPr>
        <w:t>employees</w:t>
      </w:r>
      <w:r w:rsidR="005F4E31">
        <w:rPr>
          <w:rFonts w:eastAsiaTheme="majorEastAsia"/>
        </w:rPr>
        <w:t>:</w:t>
      </w:r>
    </w:p>
    <w:p w14:paraId="1213645A" w14:textId="009C1CBC" w:rsidR="005F4E31" w:rsidRDefault="00F27062" w:rsidP="005F4E31">
      <w:pPr>
        <w:pStyle w:val="bodycopy"/>
        <w:numPr>
          <w:ilvl w:val="0"/>
          <w:numId w:val="18"/>
        </w:numPr>
        <w:rPr>
          <w:rFonts w:eastAsiaTheme="majorEastAsia"/>
        </w:rPr>
      </w:pPr>
      <w:r>
        <w:rPr>
          <w:rFonts w:eastAsiaTheme="majorEastAsia"/>
        </w:rPr>
        <w:t>a</w:t>
      </w:r>
      <w:r w:rsidR="00624B26">
        <w:rPr>
          <w:rFonts w:eastAsiaTheme="majorEastAsia"/>
        </w:rPr>
        <w:t xml:space="preserve">re </w:t>
      </w:r>
      <w:r>
        <w:rPr>
          <w:rFonts w:eastAsiaTheme="majorEastAsia"/>
        </w:rPr>
        <w:t>c</w:t>
      </w:r>
      <w:r w:rsidR="00D01430">
        <w:rPr>
          <w:rFonts w:eastAsiaTheme="majorEastAsia"/>
        </w:rPr>
        <w:t>oncessionally taxed</w:t>
      </w:r>
      <w:r w:rsidR="00971B0E" w:rsidRPr="19255091">
        <w:rPr>
          <w:rFonts w:eastAsiaTheme="majorEastAsia"/>
        </w:rPr>
        <w:t xml:space="preserve"> on their </w:t>
      </w:r>
      <w:r w:rsidR="00971B0E">
        <w:rPr>
          <w:rFonts w:eastAsiaTheme="majorEastAsia"/>
        </w:rPr>
        <w:t>Government Top-up Payment</w:t>
      </w:r>
    </w:p>
    <w:p w14:paraId="2F5A8B52" w14:textId="094F4506" w:rsidR="00EE00D0" w:rsidRDefault="00EE00D0" w:rsidP="005F4E31">
      <w:pPr>
        <w:pStyle w:val="bodycopy"/>
        <w:numPr>
          <w:ilvl w:val="0"/>
          <w:numId w:val="18"/>
        </w:numPr>
        <w:rPr>
          <w:rFonts w:eastAsiaTheme="majorEastAsia"/>
        </w:rPr>
      </w:pPr>
      <w:r>
        <w:rPr>
          <w:rFonts w:eastAsiaTheme="majorEastAsia"/>
        </w:rPr>
        <w:t xml:space="preserve">are not taxed on relocation </w:t>
      </w:r>
      <w:r w:rsidR="00DF3E8A">
        <w:rPr>
          <w:rFonts w:eastAsiaTheme="majorEastAsia"/>
        </w:rPr>
        <w:t xml:space="preserve">reimbursement </w:t>
      </w:r>
      <w:r>
        <w:rPr>
          <w:rFonts w:eastAsiaTheme="majorEastAsia"/>
        </w:rPr>
        <w:t>payments</w:t>
      </w:r>
    </w:p>
    <w:p w14:paraId="5B4D79B1" w14:textId="00070376" w:rsidR="00EE00D0" w:rsidRDefault="008507DC" w:rsidP="005F4E31">
      <w:pPr>
        <w:pStyle w:val="bodycopy"/>
        <w:numPr>
          <w:ilvl w:val="0"/>
          <w:numId w:val="18"/>
        </w:numPr>
        <w:rPr>
          <w:rFonts w:eastAsiaTheme="majorEastAsia"/>
        </w:rPr>
      </w:pPr>
      <w:r>
        <w:rPr>
          <w:rFonts w:eastAsiaTheme="majorEastAsia"/>
        </w:rPr>
        <w:t xml:space="preserve">will be </w:t>
      </w:r>
      <w:r w:rsidR="004D6E4B">
        <w:rPr>
          <w:rFonts w:eastAsiaTheme="majorEastAsia"/>
        </w:rPr>
        <w:t>subject to capital gains tax</w:t>
      </w:r>
      <w:r w:rsidR="00B44BD8">
        <w:rPr>
          <w:rFonts w:eastAsiaTheme="majorEastAsia"/>
        </w:rPr>
        <w:t xml:space="preserve"> </w:t>
      </w:r>
      <w:r>
        <w:rPr>
          <w:rFonts w:eastAsiaTheme="majorEastAsia"/>
        </w:rPr>
        <w:t>on hardship payments</w:t>
      </w:r>
    </w:p>
    <w:p w14:paraId="53BC86E3" w14:textId="77777777" w:rsidR="00D24E0F" w:rsidRDefault="00D24E0F" w:rsidP="00EE00D0">
      <w:pPr>
        <w:pStyle w:val="bodycopy"/>
        <w:rPr>
          <w:rFonts w:eastAsiaTheme="majorEastAsia"/>
        </w:rPr>
      </w:pPr>
    </w:p>
    <w:p w14:paraId="7D8CAD17" w14:textId="1FB7FA4D" w:rsidR="00C406BD" w:rsidRPr="00CC6DA4" w:rsidRDefault="00971B0E" w:rsidP="00CC6DA4">
      <w:pPr>
        <w:pStyle w:val="bodycopy"/>
        <w:rPr>
          <w:rFonts w:eastAsiaTheme="majorEastAsia"/>
        </w:rPr>
      </w:pPr>
      <w:r>
        <w:rPr>
          <w:rFonts w:eastAsiaTheme="majorEastAsia"/>
        </w:rPr>
        <w:t>It applies to casual</w:t>
      </w:r>
      <w:r w:rsidR="00987E2B">
        <w:rPr>
          <w:rFonts w:eastAsiaTheme="majorEastAsia"/>
        </w:rPr>
        <w:t>, piece rate</w:t>
      </w:r>
      <w:r>
        <w:rPr>
          <w:rFonts w:eastAsiaTheme="majorEastAsia"/>
        </w:rPr>
        <w:t xml:space="preserve"> and seasonal employees as well as full time and part time employees.</w:t>
      </w:r>
    </w:p>
    <w:p w14:paraId="4103520C" w14:textId="77777777" w:rsidR="00EA7134" w:rsidRDefault="00EA7134" w:rsidP="00EA7134"/>
    <w:p w14:paraId="02AB5FB1" w14:textId="331154FE" w:rsidR="00EA7134" w:rsidRDefault="00EA7134" w:rsidP="00EA7134">
      <w:r>
        <w:t xml:space="preserve">The ATO Class Ruling can be viewed or downloaded from the ATO website via the following link </w:t>
      </w:r>
    </w:p>
    <w:p w14:paraId="3511CAB5" w14:textId="2E6BDC9E" w:rsidR="00177557" w:rsidRDefault="00000000" w:rsidP="00EA7134">
      <w:hyperlink r:id="rId21" w:anchor="Law" w:history="1">
        <w:r w:rsidR="005128CE" w:rsidRPr="00F278A2">
          <w:rPr>
            <w:rStyle w:val="Hyperlink"/>
            <w:rFonts w:cs="Times New Roman"/>
          </w:rPr>
          <w:t>https://www.ato.gov.au/single-page-applications/legaldatabase#Law</w:t>
        </w:r>
      </w:hyperlink>
    </w:p>
    <w:p w14:paraId="754144C5" w14:textId="77777777" w:rsidR="005128CE" w:rsidRDefault="005128CE" w:rsidP="00EA7134"/>
    <w:p w14:paraId="1C7B155B" w14:textId="633BB109" w:rsidR="00F63948" w:rsidRDefault="00F63948" w:rsidP="00F63948">
      <w:pPr>
        <w:pStyle w:val="bodycopy"/>
      </w:pPr>
      <w:r>
        <w:t>This guide provides an overview of the Class Ruling and outlines the potential tax consequences for individuals that receive payments from the Victorian Forestry Worker Support Program.</w:t>
      </w:r>
    </w:p>
    <w:p w14:paraId="44DCD0EA" w14:textId="41A313DC" w:rsidR="00F63948" w:rsidRDefault="00F63948" w:rsidP="00F63948">
      <w:pPr>
        <w:pStyle w:val="heading1blue"/>
      </w:pPr>
      <w:r>
        <w:t xml:space="preserve">What to do with the Class Ruling </w:t>
      </w:r>
    </w:p>
    <w:p w14:paraId="19AC2F61" w14:textId="17889A97" w:rsidR="00D24E0F" w:rsidRDefault="00177557" w:rsidP="00D24E0F">
      <w:r>
        <w:t xml:space="preserve">Employees who have received a </w:t>
      </w:r>
      <w:r w:rsidR="001D46D3">
        <w:t xml:space="preserve">payment </w:t>
      </w:r>
      <w:r w:rsidR="00D24E0F">
        <w:t xml:space="preserve">from the Victorian Forestry Worker Support Program. </w:t>
      </w:r>
    </w:p>
    <w:p w14:paraId="61A88EAE" w14:textId="0C31873F" w:rsidR="00177557" w:rsidRDefault="00177557" w:rsidP="00EA7134">
      <w:r>
        <w:t>can take the class ruling to their accountant</w:t>
      </w:r>
      <w:r w:rsidR="003A0798">
        <w:t xml:space="preserve"> for the appropriate tax treatment to be applied.</w:t>
      </w:r>
      <w:r>
        <w:t xml:space="preserve"> </w:t>
      </w:r>
    </w:p>
    <w:p w14:paraId="1DA40C2E" w14:textId="77777777" w:rsidR="00FC5A32" w:rsidRDefault="00FC5A32" w:rsidP="00EA7134"/>
    <w:p w14:paraId="1DB98135" w14:textId="2A8B5B26" w:rsidR="00C406BD" w:rsidRPr="00A27B95" w:rsidRDefault="00C406BD" w:rsidP="00C406BD">
      <w:pPr>
        <w:pStyle w:val="heading1blue"/>
      </w:pPr>
      <w:r>
        <w:t>When the Class Ruling applies from</w:t>
      </w:r>
    </w:p>
    <w:p w14:paraId="709E9608" w14:textId="696007C7" w:rsidR="00C406BD" w:rsidRDefault="00C406BD" w:rsidP="00C406BD">
      <w:r>
        <w:t xml:space="preserve">The Class Ruling applies as at </w:t>
      </w:r>
      <w:r w:rsidR="001D3E14">
        <w:t>6 November</w:t>
      </w:r>
      <w:r>
        <w:t xml:space="preserve"> 2024 to eligible employees that have received payments from the Victorian Forestry Worker Support Program from 1 February 2023 to 30 June 2028.</w:t>
      </w:r>
    </w:p>
    <w:p w14:paraId="0FADB92A" w14:textId="77777777" w:rsidR="00EA7134" w:rsidRDefault="00EA7134" w:rsidP="00EA7134"/>
    <w:p w14:paraId="4B87F956" w14:textId="77777777" w:rsidR="00EA7134" w:rsidRPr="00CC6DA4" w:rsidRDefault="00EA7134" w:rsidP="00C3775C">
      <w:pPr>
        <w:pBdr>
          <w:top w:val="single" w:sz="4" w:space="1" w:color="auto"/>
          <w:left w:val="single" w:sz="4" w:space="4" w:color="auto"/>
          <w:bottom w:val="single" w:sz="4" w:space="1" w:color="auto"/>
          <w:right w:val="single" w:sz="4" w:space="4" w:color="auto"/>
        </w:pBdr>
        <w:shd w:val="clear" w:color="auto" w:fill="808080" w:themeFill="background1" w:themeFillShade="80"/>
        <w:rPr>
          <w:b/>
          <w:bCs/>
          <w:color w:val="FFFFFF" w:themeColor="background1"/>
        </w:rPr>
      </w:pPr>
      <w:r w:rsidRPr="00CC6DA4">
        <w:rPr>
          <w:b/>
          <w:bCs/>
          <w:color w:val="FFFFFF" w:themeColor="background1"/>
        </w:rPr>
        <w:t>Disclaimer</w:t>
      </w:r>
    </w:p>
    <w:p w14:paraId="3A7529FB" w14:textId="09A7FD28" w:rsidR="00EA7134" w:rsidRPr="00CC6DA4" w:rsidRDefault="00EA7134" w:rsidP="00C3775C">
      <w:pPr>
        <w:pBdr>
          <w:top w:val="single" w:sz="4" w:space="1" w:color="auto"/>
          <w:left w:val="single" w:sz="4" w:space="4" w:color="auto"/>
          <w:bottom w:val="single" w:sz="4" w:space="1" w:color="auto"/>
          <w:right w:val="single" w:sz="4" w:space="4" w:color="auto"/>
        </w:pBdr>
        <w:shd w:val="clear" w:color="auto" w:fill="808080" w:themeFill="background1" w:themeFillShade="80"/>
        <w:rPr>
          <w:color w:val="FFFFFF" w:themeColor="background1"/>
        </w:rPr>
      </w:pPr>
      <w:r w:rsidRPr="00CC6DA4">
        <w:rPr>
          <w:color w:val="FFFFFF" w:themeColor="background1"/>
        </w:rPr>
        <w:t xml:space="preserve">The information contained in this guide regarding the tax consequences for individuals that receive </w:t>
      </w:r>
      <w:r w:rsidR="004647D2">
        <w:rPr>
          <w:color w:val="FFFFFF" w:themeColor="background1"/>
        </w:rPr>
        <w:t>Victorian Forestry</w:t>
      </w:r>
      <w:r w:rsidRPr="00CC6DA4">
        <w:rPr>
          <w:color w:val="FFFFFF" w:themeColor="background1"/>
        </w:rPr>
        <w:t xml:space="preserve"> Worker Support Program</w:t>
      </w:r>
      <w:r w:rsidR="004647D2">
        <w:rPr>
          <w:color w:val="FFFFFF" w:themeColor="background1"/>
        </w:rPr>
        <w:t xml:space="preserve"> payments</w:t>
      </w:r>
      <w:r w:rsidRPr="00CC6DA4">
        <w:rPr>
          <w:color w:val="FFFFFF" w:themeColor="background1"/>
        </w:rPr>
        <w:t xml:space="preserve"> is a summary only and does not constitute tax advice. Individuals should refer to the Class Ruling and ATO website for further information. Individuals should seek independent tax advice to determine the specific tax consequences that may arise from receiving support payments.</w:t>
      </w:r>
    </w:p>
    <w:p w14:paraId="5E976738" w14:textId="77777777" w:rsidR="00D049E9" w:rsidRDefault="00D049E9" w:rsidP="00EA7134">
      <w:pPr>
        <w:rPr>
          <w:b/>
          <w:bCs/>
        </w:rPr>
      </w:pPr>
    </w:p>
    <w:p w14:paraId="153B6B80" w14:textId="77777777" w:rsidR="00EA7134" w:rsidRPr="007D6F63" w:rsidRDefault="00EA7134" w:rsidP="00CC6DA4">
      <w:pPr>
        <w:pStyle w:val="heading1blue"/>
      </w:pPr>
      <w:r>
        <w:t>Worker Support Payments covered by the Class Ruling</w:t>
      </w:r>
    </w:p>
    <w:p w14:paraId="2397DA61" w14:textId="700D06E8" w:rsidR="00EA7134" w:rsidRDefault="00EA7134" w:rsidP="00EA7134">
      <w:r>
        <w:t xml:space="preserve">The Class Ruling </w:t>
      </w:r>
      <w:r w:rsidR="00B573A6">
        <w:t xml:space="preserve">covers </w:t>
      </w:r>
      <w:r>
        <w:t>the following payments:</w:t>
      </w:r>
    </w:p>
    <w:p w14:paraId="13A17CA7" w14:textId="3ECEF8C7" w:rsidR="00EA7134" w:rsidRDefault="00EA7134" w:rsidP="00CC6DA4">
      <w:pPr>
        <w:pStyle w:val="dotpoints"/>
      </w:pPr>
      <w:r>
        <w:t>Government Top-Up Payment</w:t>
      </w:r>
    </w:p>
    <w:p w14:paraId="3537DC19" w14:textId="252AC5EF" w:rsidR="00EA7134" w:rsidRDefault="00EA7134" w:rsidP="00CC6DA4">
      <w:pPr>
        <w:pStyle w:val="dotpoints"/>
      </w:pPr>
      <w:r>
        <w:t>Relocation reimbursement payment</w:t>
      </w:r>
    </w:p>
    <w:p w14:paraId="1DB5ACBA" w14:textId="086B2536" w:rsidR="003A0798" w:rsidRPr="00CC6DA4" w:rsidRDefault="00EA7134" w:rsidP="00CC6DA4">
      <w:pPr>
        <w:pStyle w:val="dotpoints"/>
        <w:rPr>
          <w:b/>
          <w:bCs/>
        </w:rPr>
      </w:pPr>
      <w:r>
        <w:t>Hardship payment.</w:t>
      </w:r>
    </w:p>
    <w:p w14:paraId="111AA2E4" w14:textId="41EC34E2" w:rsidR="00EA7134" w:rsidRPr="009E32DE" w:rsidRDefault="00EA7134" w:rsidP="00CC6DA4">
      <w:pPr>
        <w:pStyle w:val="heading1blue"/>
      </w:pPr>
      <w:r>
        <w:t>Government Top-Up Payment – summary of Class Ruling tax consequences</w:t>
      </w:r>
    </w:p>
    <w:p w14:paraId="45E7CDBC" w14:textId="62CBC4AC" w:rsidR="00EA7134" w:rsidRDefault="00EA7134" w:rsidP="00EA7134">
      <w:r>
        <w:t xml:space="preserve">A Government Top-Up Payment is available </w:t>
      </w:r>
      <w:r w:rsidR="000D0F65">
        <w:t>t</w:t>
      </w:r>
      <w:r w:rsidR="002875E2">
        <w:t xml:space="preserve">o </w:t>
      </w:r>
      <w:r w:rsidR="004B3263">
        <w:t xml:space="preserve">eligible </w:t>
      </w:r>
      <w:r>
        <w:t>employees that have been made genuinely redundant</w:t>
      </w:r>
      <w:r w:rsidR="004B3263">
        <w:t xml:space="preserve"> or </w:t>
      </w:r>
      <w:r>
        <w:t xml:space="preserve">had their casual employment contract ended </w:t>
      </w:r>
      <w:r w:rsidR="004B3263">
        <w:t>because of</w:t>
      </w:r>
      <w:r>
        <w:t xml:space="preserve"> the </w:t>
      </w:r>
      <w:r w:rsidR="000D0F65">
        <w:t>end of</w:t>
      </w:r>
      <w:r>
        <w:t xml:space="preserve"> native timber</w:t>
      </w:r>
      <w:r w:rsidR="000D0F65">
        <w:t xml:space="preserve"> harvesting</w:t>
      </w:r>
      <w:r>
        <w:t xml:space="preserve"> in Victoria.</w:t>
      </w:r>
      <w:r w:rsidR="00A31475">
        <w:t xml:space="preserve"> </w:t>
      </w:r>
      <w:r w:rsidR="002C208F">
        <w:t>Employees</w:t>
      </w:r>
      <w:r w:rsidR="00A31475">
        <w:t xml:space="preserve"> can receive </w:t>
      </w:r>
      <w:r w:rsidR="002C208F">
        <w:t>up to $150,000 under the age of 45 or $200,000 over the age of 45</w:t>
      </w:r>
      <w:r w:rsidR="008B79E3">
        <w:t>.</w:t>
      </w:r>
    </w:p>
    <w:p w14:paraId="50C64FCC" w14:textId="77777777" w:rsidR="00B573A6" w:rsidRDefault="00B573A6" w:rsidP="00EA7134"/>
    <w:p w14:paraId="68CC7505" w14:textId="5031F004" w:rsidR="00EA7134" w:rsidRDefault="00EA7134" w:rsidP="00EA7134">
      <w:r>
        <w:t xml:space="preserve">The Class Ruling </w:t>
      </w:r>
      <w:r w:rsidR="003A3D4D">
        <w:t xml:space="preserve">means </w:t>
      </w:r>
      <w:r>
        <w:t>that</w:t>
      </w:r>
      <w:r w:rsidR="003A3D4D">
        <w:t xml:space="preserve"> </w:t>
      </w:r>
      <w:r w:rsidR="004965F7">
        <w:t xml:space="preserve">as long as the relevant criteria contained in the </w:t>
      </w:r>
      <w:r w:rsidR="004965F7" w:rsidRPr="009E1ED7">
        <w:rPr>
          <w:i/>
          <w:iCs/>
        </w:rPr>
        <w:t>Income Tax Assessment Act 1997</w:t>
      </w:r>
      <w:r w:rsidR="004965F7">
        <w:t xml:space="preserve"> is met</w:t>
      </w:r>
      <w:r w:rsidR="00C856D1">
        <w:t>,</w:t>
      </w:r>
      <w:r w:rsidR="004965F7">
        <w:t xml:space="preserve"> </w:t>
      </w:r>
      <w:r w:rsidR="00C856D1">
        <w:t xml:space="preserve">a </w:t>
      </w:r>
      <w:r w:rsidR="003A3D4D">
        <w:t>Government Top-Up Payment received by an employee</w:t>
      </w:r>
      <w:r w:rsidR="004965F7">
        <w:t>:</w:t>
      </w:r>
    </w:p>
    <w:p w14:paraId="78590DEF" w14:textId="77777777" w:rsidR="004B3263" w:rsidRPr="007449A8" w:rsidRDefault="004B3263" w:rsidP="00EA7134">
      <w:pPr>
        <w:rPr>
          <w:color w:val="3A3A3A" w:themeColor="background2" w:themeShade="40"/>
        </w:rPr>
      </w:pPr>
    </w:p>
    <w:p w14:paraId="06B224D9" w14:textId="26D1B474" w:rsidR="00EA7134" w:rsidRPr="007449A8" w:rsidRDefault="00EA7134" w:rsidP="004B3263">
      <w:pPr>
        <w:pStyle w:val="ListBullet"/>
        <w:numPr>
          <w:ilvl w:val="0"/>
          <w:numId w:val="15"/>
        </w:numPr>
        <w:rPr>
          <w:color w:val="3A3A3A" w:themeColor="background2" w:themeShade="40"/>
        </w:rPr>
      </w:pPr>
      <w:r w:rsidRPr="007449A8">
        <w:rPr>
          <w:color w:val="3A3A3A" w:themeColor="background2" w:themeShade="40"/>
        </w:rPr>
        <w:t>will be treated as a genuine redundancy payment, which will be tax-free up to a certain limit</w:t>
      </w:r>
    </w:p>
    <w:p w14:paraId="340E31C0" w14:textId="283C3E02" w:rsidR="00EC0B88" w:rsidRPr="007449A8" w:rsidRDefault="00EC0B88" w:rsidP="00CC6DA4">
      <w:pPr>
        <w:pStyle w:val="ListBullet"/>
        <w:numPr>
          <w:ilvl w:val="0"/>
          <w:numId w:val="0"/>
        </w:numPr>
        <w:ind w:left="360"/>
        <w:rPr>
          <w:color w:val="3A3A3A" w:themeColor="background2" w:themeShade="40"/>
        </w:rPr>
      </w:pPr>
      <w:r w:rsidRPr="007449A8">
        <w:rPr>
          <w:color w:val="3A3A3A" w:themeColor="background2" w:themeShade="40"/>
        </w:rPr>
        <w:t>OR</w:t>
      </w:r>
    </w:p>
    <w:p w14:paraId="563FA106" w14:textId="5604884D" w:rsidR="00EC0B88" w:rsidRPr="007449A8" w:rsidRDefault="00EA7134" w:rsidP="00EC0B88">
      <w:pPr>
        <w:pStyle w:val="ListBullet"/>
        <w:numPr>
          <w:ilvl w:val="0"/>
          <w:numId w:val="15"/>
        </w:numPr>
        <w:rPr>
          <w:color w:val="3A3A3A" w:themeColor="background2" w:themeShade="40"/>
        </w:rPr>
      </w:pPr>
      <w:r w:rsidRPr="007449A8">
        <w:rPr>
          <w:color w:val="3A3A3A" w:themeColor="background2" w:themeShade="40"/>
        </w:rPr>
        <w:t>may be treated as an employment termination payment (ETP), which may be concessionally taxed depending on the employee’s individual circumstances</w:t>
      </w:r>
    </w:p>
    <w:p w14:paraId="68A83EB7" w14:textId="4C43A316" w:rsidR="00EC0B88" w:rsidRPr="007449A8" w:rsidRDefault="00EC0B88" w:rsidP="00CC6DA4">
      <w:pPr>
        <w:pStyle w:val="ListBullet"/>
        <w:numPr>
          <w:ilvl w:val="0"/>
          <w:numId w:val="0"/>
        </w:numPr>
        <w:ind w:left="360"/>
        <w:rPr>
          <w:color w:val="3A3A3A" w:themeColor="background2" w:themeShade="40"/>
        </w:rPr>
      </w:pPr>
      <w:r w:rsidRPr="007449A8">
        <w:rPr>
          <w:color w:val="3A3A3A" w:themeColor="background2" w:themeShade="40"/>
        </w:rPr>
        <w:t>AND</w:t>
      </w:r>
    </w:p>
    <w:p w14:paraId="5619C3E9" w14:textId="77777777" w:rsidR="00EA7134" w:rsidRPr="007449A8" w:rsidRDefault="00EA7134" w:rsidP="00CC6DA4">
      <w:pPr>
        <w:pStyle w:val="ListBullet"/>
        <w:numPr>
          <w:ilvl w:val="0"/>
          <w:numId w:val="15"/>
        </w:numPr>
        <w:rPr>
          <w:color w:val="3A3A3A" w:themeColor="background2" w:themeShade="40"/>
        </w:rPr>
      </w:pPr>
      <w:r w:rsidRPr="007449A8">
        <w:rPr>
          <w:color w:val="3A3A3A" w:themeColor="background2" w:themeShade="40"/>
        </w:rPr>
        <w:t>is not subject to capital gains tax.</w:t>
      </w:r>
    </w:p>
    <w:p w14:paraId="357D9C89" w14:textId="153A0BEB" w:rsidR="00EA7134" w:rsidRPr="007449A8" w:rsidRDefault="00EA7134" w:rsidP="00EA7134">
      <w:pPr>
        <w:pStyle w:val="ListBullet"/>
        <w:numPr>
          <w:ilvl w:val="0"/>
          <w:numId w:val="0"/>
        </w:numPr>
        <w:rPr>
          <w:color w:val="3A3A3A" w:themeColor="background2" w:themeShade="40"/>
        </w:rPr>
      </w:pPr>
      <w:r w:rsidRPr="007449A8">
        <w:rPr>
          <w:color w:val="3A3A3A" w:themeColor="background2" w:themeShade="40"/>
        </w:rPr>
        <w:t xml:space="preserve">Only </w:t>
      </w:r>
      <w:r w:rsidR="00F349FF" w:rsidRPr="007449A8">
        <w:rPr>
          <w:color w:val="3A3A3A" w:themeColor="background2" w:themeShade="40"/>
        </w:rPr>
        <w:t>eligible employees</w:t>
      </w:r>
      <w:r w:rsidR="00C409E0" w:rsidRPr="007449A8">
        <w:rPr>
          <w:color w:val="3A3A3A" w:themeColor="background2" w:themeShade="40"/>
        </w:rPr>
        <w:t xml:space="preserve"> who receiv</w:t>
      </w:r>
      <w:r w:rsidR="00A92519" w:rsidRPr="007449A8">
        <w:rPr>
          <w:color w:val="3A3A3A" w:themeColor="background2" w:themeShade="40"/>
        </w:rPr>
        <w:t>e</w:t>
      </w:r>
      <w:r w:rsidRPr="007449A8">
        <w:rPr>
          <w:color w:val="3A3A3A" w:themeColor="background2" w:themeShade="40"/>
        </w:rPr>
        <w:t xml:space="preserve"> the Government Top-Up Payment </w:t>
      </w:r>
      <w:r w:rsidR="00A92519" w:rsidRPr="007449A8">
        <w:rPr>
          <w:color w:val="3A3A3A" w:themeColor="background2" w:themeShade="40"/>
        </w:rPr>
        <w:t>can</w:t>
      </w:r>
      <w:r w:rsidRPr="007449A8">
        <w:rPr>
          <w:color w:val="3A3A3A" w:themeColor="background2" w:themeShade="40"/>
        </w:rPr>
        <w:t xml:space="preserve"> treat the payment as a genuine redundancy payment or ETP </w:t>
      </w:r>
      <w:r w:rsidR="00B356B6" w:rsidRPr="007449A8">
        <w:rPr>
          <w:color w:val="3A3A3A" w:themeColor="background2" w:themeShade="40"/>
        </w:rPr>
        <w:t xml:space="preserve">for the purposes of </w:t>
      </w:r>
      <w:r w:rsidRPr="007449A8">
        <w:rPr>
          <w:color w:val="3A3A3A" w:themeColor="background2" w:themeShade="40"/>
        </w:rPr>
        <w:t>receiv</w:t>
      </w:r>
      <w:r w:rsidR="00B71B12" w:rsidRPr="007449A8">
        <w:rPr>
          <w:color w:val="3A3A3A" w:themeColor="background2" w:themeShade="40"/>
        </w:rPr>
        <w:t>ing</w:t>
      </w:r>
      <w:r w:rsidRPr="007449A8">
        <w:rPr>
          <w:color w:val="3A3A3A" w:themeColor="background2" w:themeShade="40"/>
        </w:rPr>
        <w:t xml:space="preserve"> tax-free or concessional tax treatment.</w:t>
      </w:r>
    </w:p>
    <w:p w14:paraId="745CA921" w14:textId="7E0430A2" w:rsidR="002653C5" w:rsidRPr="007449A8" w:rsidRDefault="002653C5" w:rsidP="00241874">
      <w:pPr>
        <w:pStyle w:val="ListBullet"/>
        <w:numPr>
          <w:ilvl w:val="0"/>
          <w:numId w:val="0"/>
        </w:numPr>
        <w:spacing w:line="360" w:lineRule="auto"/>
        <w:rPr>
          <w:color w:val="3A3A3A" w:themeColor="background2" w:themeShade="40"/>
        </w:rPr>
      </w:pPr>
      <w:r w:rsidRPr="007449A8">
        <w:rPr>
          <w:color w:val="3A3A3A" w:themeColor="background2" w:themeShade="40"/>
        </w:rPr>
        <w:t>If you are an independent contractor and you have received a Government Top-Up Payment, you will not be eligible for any tax-free or concessional tax treatment. This means that the Government Top-Up Payment will be subject to income tax.</w:t>
      </w:r>
      <w:r w:rsidR="00914952" w:rsidRPr="007449A8">
        <w:rPr>
          <w:color w:val="3A3A3A" w:themeColor="background2" w:themeShade="40"/>
        </w:rPr>
        <w:t xml:space="preserve"> A withholding tax at 47</w:t>
      </w:r>
      <w:r w:rsidR="00E554D8" w:rsidRPr="007449A8">
        <w:rPr>
          <w:color w:val="3A3A3A" w:themeColor="background2" w:themeShade="40"/>
        </w:rPr>
        <w:t xml:space="preserve"> </w:t>
      </w:r>
      <w:r w:rsidR="00241874">
        <w:rPr>
          <w:color w:val="3A3A3A" w:themeColor="background2" w:themeShade="40"/>
        </w:rPr>
        <w:t>%</w:t>
      </w:r>
      <w:r w:rsidR="00914952" w:rsidRPr="007449A8">
        <w:rPr>
          <w:color w:val="3A3A3A" w:themeColor="background2" w:themeShade="40"/>
        </w:rPr>
        <w:t>will be applied to the payment.</w:t>
      </w:r>
    </w:p>
    <w:p w14:paraId="069BF7B5" w14:textId="77777777" w:rsidR="00EA7134" w:rsidRPr="00A84EA4" w:rsidRDefault="00EA7134" w:rsidP="00CC6DA4">
      <w:pPr>
        <w:pStyle w:val="heading2black"/>
      </w:pPr>
      <w:r>
        <w:t>Genuine redundancy payment</w:t>
      </w:r>
    </w:p>
    <w:p w14:paraId="0997CCEC" w14:textId="34CC23A8" w:rsidR="00F9347A" w:rsidRPr="00CC6DA4" w:rsidRDefault="00EA7134" w:rsidP="00EA7134">
      <w:pPr>
        <w:rPr>
          <w:i/>
          <w:iCs/>
        </w:rPr>
      </w:pPr>
      <w:r>
        <w:t xml:space="preserve">A genuine redundancy payment is defined in the </w:t>
      </w:r>
      <w:r w:rsidRPr="009E1ED7">
        <w:rPr>
          <w:i/>
          <w:iCs/>
        </w:rPr>
        <w:t xml:space="preserve">Income Tax Assessment Act </w:t>
      </w:r>
      <w:r w:rsidRPr="004604F9">
        <w:rPr>
          <w:i/>
          <w:iCs/>
        </w:rPr>
        <w:t>1997</w:t>
      </w:r>
      <w:r>
        <w:rPr>
          <w:i/>
          <w:iCs/>
        </w:rPr>
        <w:t xml:space="preserve"> </w:t>
      </w:r>
      <w:r>
        <w:t>as</w:t>
      </w:r>
      <w:r w:rsidR="00DF5E65">
        <w:t>:</w:t>
      </w:r>
      <w:r>
        <w:t xml:space="preserve"> </w:t>
      </w:r>
      <w:r w:rsidRPr="00CC6DA4">
        <w:rPr>
          <w:i/>
          <w:iCs/>
        </w:rPr>
        <w:t>a payment received by an employee who is dismissed from employment because the employee's position is genuinely redundant as exceeds the amount that could reasonably be expected to be received by the employee in consequence of the voluntary termination of his or her employment at the time of the dismissal.</w:t>
      </w:r>
    </w:p>
    <w:p w14:paraId="30567916" w14:textId="77777777" w:rsidR="00812821" w:rsidRDefault="00812821" w:rsidP="00CC6DA4"/>
    <w:p w14:paraId="7FBAEA18" w14:textId="1F02AC2E" w:rsidR="00EA7134" w:rsidRPr="007449A8" w:rsidRDefault="00482294" w:rsidP="00EA7134">
      <w:pPr>
        <w:pStyle w:val="ListBullet"/>
        <w:numPr>
          <w:ilvl w:val="0"/>
          <w:numId w:val="0"/>
        </w:numPr>
        <w:rPr>
          <w:color w:val="3A3A3A" w:themeColor="background2" w:themeShade="40"/>
        </w:rPr>
      </w:pPr>
      <w:r w:rsidRPr="007449A8">
        <w:rPr>
          <w:color w:val="3A3A3A" w:themeColor="background2" w:themeShade="40"/>
        </w:rPr>
        <w:t>T</w:t>
      </w:r>
      <w:r w:rsidR="00EA7134" w:rsidRPr="007449A8">
        <w:rPr>
          <w:color w:val="3A3A3A" w:themeColor="background2" w:themeShade="40"/>
        </w:rPr>
        <w:t xml:space="preserve">he ATO </w:t>
      </w:r>
      <w:r w:rsidR="0090533C" w:rsidRPr="007449A8">
        <w:rPr>
          <w:color w:val="3A3A3A" w:themeColor="background2" w:themeShade="40"/>
        </w:rPr>
        <w:t>has set</w:t>
      </w:r>
      <w:r w:rsidR="00EA7134" w:rsidRPr="007449A8">
        <w:rPr>
          <w:color w:val="3A3A3A" w:themeColor="background2" w:themeShade="40"/>
        </w:rPr>
        <w:t xml:space="preserve"> criteria </w:t>
      </w:r>
      <w:r w:rsidR="00A80639" w:rsidRPr="007449A8">
        <w:rPr>
          <w:color w:val="3A3A3A" w:themeColor="background2" w:themeShade="40"/>
        </w:rPr>
        <w:t>in the cl</w:t>
      </w:r>
      <w:r w:rsidR="00E701E8" w:rsidRPr="007449A8">
        <w:rPr>
          <w:color w:val="3A3A3A" w:themeColor="background2" w:themeShade="40"/>
        </w:rPr>
        <w:t xml:space="preserve">ass ruling </w:t>
      </w:r>
      <w:r w:rsidR="0090533C" w:rsidRPr="007449A8">
        <w:rPr>
          <w:color w:val="3A3A3A" w:themeColor="background2" w:themeShade="40"/>
        </w:rPr>
        <w:t xml:space="preserve">for the Government Top-Up Payment </w:t>
      </w:r>
      <w:r w:rsidR="00EA7134" w:rsidRPr="007449A8">
        <w:rPr>
          <w:color w:val="3A3A3A" w:themeColor="background2" w:themeShade="40"/>
        </w:rPr>
        <w:t>to be</w:t>
      </w:r>
      <w:r w:rsidR="0090533C" w:rsidRPr="007449A8">
        <w:rPr>
          <w:color w:val="3A3A3A" w:themeColor="background2" w:themeShade="40"/>
        </w:rPr>
        <w:t xml:space="preserve"> considered </w:t>
      </w:r>
      <w:r w:rsidR="00EA7134" w:rsidRPr="007449A8">
        <w:rPr>
          <w:color w:val="3A3A3A" w:themeColor="background2" w:themeShade="40"/>
        </w:rPr>
        <w:t xml:space="preserve">a genuine redundancy payment. If the ATO criteria </w:t>
      </w:r>
      <w:r w:rsidR="0097317C" w:rsidRPr="007449A8">
        <w:rPr>
          <w:color w:val="3A3A3A" w:themeColor="background2" w:themeShade="40"/>
        </w:rPr>
        <w:t>is not met</w:t>
      </w:r>
      <w:r w:rsidR="00EA7134" w:rsidRPr="007449A8">
        <w:rPr>
          <w:color w:val="3A3A3A" w:themeColor="background2" w:themeShade="40"/>
        </w:rPr>
        <w:t xml:space="preserve">, the Government Top-Up Payment will not </w:t>
      </w:r>
      <w:r w:rsidR="0090533C" w:rsidRPr="007449A8">
        <w:rPr>
          <w:color w:val="3A3A3A" w:themeColor="background2" w:themeShade="40"/>
        </w:rPr>
        <w:t>be classed</w:t>
      </w:r>
      <w:r w:rsidR="00EA7134" w:rsidRPr="007449A8">
        <w:rPr>
          <w:color w:val="3A3A3A" w:themeColor="background2" w:themeShade="40"/>
        </w:rPr>
        <w:t xml:space="preserve"> as a genuine redundancy payment for tax purposes.</w:t>
      </w:r>
      <w:r w:rsidR="000C655B" w:rsidRPr="007449A8">
        <w:rPr>
          <w:color w:val="3A3A3A" w:themeColor="background2" w:themeShade="40"/>
        </w:rPr>
        <w:t xml:space="preserve"> </w:t>
      </w:r>
    </w:p>
    <w:p w14:paraId="40B39F7E" w14:textId="77777777" w:rsidR="00EA7134" w:rsidRPr="007449A8" w:rsidRDefault="00EA7134" w:rsidP="00EA7134">
      <w:pPr>
        <w:rPr>
          <w:color w:val="3A3A3A" w:themeColor="background2" w:themeShade="40"/>
          <w:u w:val="single"/>
        </w:rPr>
      </w:pPr>
      <w:r w:rsidRPr="007449A8">
        <w:rPr>
          <w:color w:val="3A3A3A" w:themeColor="background2" w:themeShade="40"/>
          <w:u w:val="single"/>
        </w:rPr>
        <w:t>Tax treatment of a genuine redundancy payment</w:t>
      </w:r>
    </w:p>
    <w:p w14:paraId="45FA7984" w14:textId="62E48910" w:rsidR="00EA7134" w:rsidRPr="007449A8" w:rsidRDefault="00EA7134" w:rsidP="00EA7134">
      <w:pPr>
        <w:pStyle w:val="ListBullet"/>
        <w:numPr>
          <w:ilvl w:val="0"/>
          <w:numId w:val="0"/>
        </w:numPr>
        <w:rPr>
          <w:color w:val="3A3A3A" w:themeColor="background2" w:themeShade="40"/>
        </w:rPr>
      </w:pPr>
      <w:r w:rsidRPr="007449A8">
        <w:rPr>
          <w:color w:val="3A3A3A" w:themeColor="background2" w:themeShade="40"/>
        </w:rPr>
        <w:t xml:space="preserve">If the Government Top-Up Payment is </w:t>
      </w:r>
      <w:r w:rsidR="00934616" w:rsidRPr="007449A8">
        <w:rPr>
          <w:color w:val="3A3A3A" w:themeColor="background2" w:themeShade="40"/>
        </w:rPr>
        <w:t xml:space="preserve">classed </w:t>
      </w:r>
      <w:r w:rsidR="0076747E" w:rsidRPr="007449A8">
        <w:rPr>
          <w:color w:val="3A3A3A" w:themeColor="background2" w:themeShade="40"/>
        </w:rPr>
        <w:t xml:space="preserve">as </w:t>
      </w:r>
      <w:r w:rsidRPr="007449A8">
        <w:rPr>
          <w:color w:val="3A3A3A" w:themeColor="background2" w:themeShade="40"/>
        </w:rPr>
        <w:t>a genuine redundancy payment:</w:t>
      </w:r>
    </w:p>
    <w:p w14:paraId="3514A781" w14:textId="22F8918B" w:rsidR="00EA7134" w:rsidRPr="007449A8" w:rsidRDefault="00132644" w:rsidP="00EA7134">
      <w:pPr>
        <w:pStyle w:val="ListBullet"/>
        <w:rPr>
          <w:color w:val="3A3A3A" w:themeColor="background2" w:themeShade="40"/>
        </w:rPr>
      </w:pPr>
      <w:r w:rsidRPr="007449A8">
        <w:rPr>
          <w:color w:val="3A3A3A" w:themeColor="background2" w:themeShade="40"/>
        </w:rPr>
        <w:t xml:space="preserve">it will be </w:t>
      </w:r>
      <w:r w:rsidR="00EA7134" w:rsidRPr="007449A8">
        <w:rPr>
          <w:color w:val="3A3A3A" w:themeColor="background2" w:themeShade="40"/>
        </w:rPr>
        <w:t>tax-free up to a specified genuine redundancy cap depending on the employee’s years of service</w:t>
      </w:r>
    </w:p>
    <w:p w14:paraId="746ABE93" w14:textId="31F8D5BA" w:rsidR="00EA7134" w:rsidRPr="007449A8" w:rsidRDefault="00332395" w:rsidP="00EA7134">
      <w:pPr>
        <w:pStyle w:val="ListBullet"/>
        <w:rPr>
          <w:color w:val="3A3A3A" w:themeColor="background2" w:themeShade="40"/>
        </w:rPr>
      </w:pPr>
      <w:r>
        <w:rPr>
          <w:color w:val="3A3A3A" w:themeColor="background2" w:themeShade="40"/>
        </w:rPr>
        <w:t>any</w:t>
      </w:r>
      <w:r w:rsidR="00B8017D">
        <w:rPr>
          <w:color w:val="3A3A3A" w:themeColor="background2" w:themeShade="40"/>
        </w:rPr>
        <w:t xml:space="preserve"> amo</w:t>
      </w:r>
      <w:r>
        <w:rPr>
          <w:color w:val="3A3A3A" w:themeColor="background2" w:themeShade="40"/>
        </w:rPr>
        <w:t>unt that goes over the genuine redundancy ca</w:t>
      </w:r>
      <w:r w:rsidR="008344B6">
        <w:rPr>
          <w:color w:val="3A3A3A" w:themeColor="background2" w:themeShade="40"/>
        </w:rPr>
        <w:t>p</w:t>
      </w:r>
      <w:r>
        <w:rPr>
          <w:color w:val="3A3A3A" w:themeColor="background2" w:themeShade="40"/>
        </w:rPr>
        <w:t xml:space="preserve"> </w:t>
      </w:r>
      <w:r w:rsidR="00EA7134" w:rsidRPr="007449A8">
        <w:rPr>
          <w:color w:val="3A3A3A" w:themeColor="background2" w:themeShade="40"/>
        </w:rPr>
        <w:t xml:space="preserve">will be concessionally taxed as an </w:t>
      </w:r>
      <w:r w:rsidR="00B57904" w:rsidRPr="007449A8">
        <w:rPr>
          <w:color w:val="3A3A3A" w:themeColor="background2" w:themeShade="40"/>
        </w:rPr>
        <w:t>employment termination payment (</w:t>
      </w:r>
      <w:r w:rsidR="00EA7134" w:rsidRPr="007449A8">
        <w:rPr>
          <w:color w:val="3A3A3A" w:themeColor="background2" w:themeShade="40"/>
        </w:rPr>
        <w:t>ETP</w:t>
      </w:r>
      <w:r w:rsidR="00B57904" w:rsidRPr="007449A8">
        <w:rPr>
          <w:color w:val="3A3A3A" w:themeColor="background2" w:themeShade="40"/>
        </w:rPr>
        <w:t>)</w:t>
      </w:r>
      <w:r w:rsidR="00EA7134" w:rsidRPr="007449A8">
        <w:rPr>
          <w:color w:val="3A3A3A" w:themeColor="background2" w:themeShade="40"/>
        </w:rPr>
        <w:t xml:space="preserve"> up to the ETP cap of $245,000</w:t>
      </w:r>
      <w:r w:rsidR="00B11298">
        <w:rPr>
          <w:color w:val="3A3A3A" w:themeColor="background2" w:themeShade="40"/>
        </w:rPr>
        <w:t xml:space="preserve"> </w:t>
      </w:r>
    </w:p>
    <w:p w14:paraId="609DDEAD" w14:textId="4CD1418A" w:rsidR="001D73DC" w:rsidRPr="007449A8" w:rsidRDefault="008344B6" w:rsidP="00CC6DA4">
      <w:pPr>
        <w:pStyle w:val="ListBullet"/>
        <w:rPr>
          <w:color w:val="3A3A3A" w:themeColor="background2" w:themeShade="40"/>
        </w:rPr>
      </w:pPr>
      <w:r>
        <w:rPr>
          <w:color w:val="3A3A3A" w:themeColor="background2" w:themeShade="40"/>
        </w:rPr>
        <w:lastRenderedPageBreak/>
        <w:t xml:space="preserve">any amount that goes over the ETP cap </w:t>
      </w:r>
      <w:r w:rsidR="00EA7134" w:rsidRPr="007449A8">
        <w:rPr>
          <w:color w:val="3A3A3A" w:themeColor="background2" w:themeShade="40"/>
        </w:rPr>
        <w:t>will be taxed at the individual’s marginal tax rate.</w:t>
      </w:r>
    </w:p>
    <w:p w14:paraId="222DA2C9" w14:textId="746B1F40" w:rsidR="00EA7134" w:rsidRPr="007449A8" w:rsidRDefault="00EA7134" w:rsidP="00EA7134">
      <w:pPr>
        <w:pStyle w:val="ListBullet"/>
        <w:numPr>
          <w:ilvl w:val="0"/>
          <w:numId w:val="0"/>
        </w:numPr>
        <w:rPr>
          <w:color w:val="3A3A3A" w:themeColor="background2" w:themeShade="40"/>
        </w:rPr>
      </w:pPr>
      <w:r w:rsidRPr="007449A8">
        <w:rPr>
          <w:color w:val="3A3A3A" w:themeColor="background2" w:themeShade="40"/>
        </w:rPr>
        <w:t>For the 2024</w:t>
      </w:r>
      <w:r w:rsidR="003919FE" w:rsidRPr="007449A8">
        <w:rPr>
          <w:color w:val="3A3A3A" w:themeColor="background2" w:themeShade="40"/>
        </w:rPr>
        <w:t>-</w:t>
      </w:r>
      <w:r w:rsidRPr="007449A8">
        <w:rPr>
          <w:color w:val="3A3A3A" w:themeColor="background2" w:themeShade="40"/>
        </w:rPr>
        <w:t>25 financial year, the genuine redundancy cap is</w:t>
      </w:r>
      <w:r w:rsidR="00F8653A" w:rsidRPr="007449A8">
        <w:rPr>
          <w:color w:val="3A3A3A" w:themeColor="background2" w:themeShade="40"/>
        </w:rPr>
        <w:t xml:space="preserve"> calculated at:</w:t>
      </w:r>
      <w:r w:rsidRPr="007449A8">
        <w:rPr>
          <w:color w:val="3A3A3A" w:themeColor="background2" w:themeShade="40"/>
        </w:rPr>
        <w:t xml:space="preserve"> $12,524 + ($6,264 x the employee’s years of service, rounded down to the next whole year).</w:t>
      </w:r>
    </w:p>
    <w:p w14:paraId="13B0F24A" w14:textId="58239923" w:rsidR="00C5022D" w:rsidRPr="007449A8" w:rsidRDefault="00EA7134" w:rsidP="00EA7134">
      <w:pPr>
        <w:pStyle w:val="ListBullet"/>
        <w:numPr>
          <w:ilvl w:val="0"/>
          <w:numId w:val="0"/>
        </w:numPr>
        <w:rPr>
          <w:color w:val="3A3A3A" w:themeColor="background2" w:themeShade="40"/>
        </w:rPr>
      </w:pPr>
      <w:r w:rsidRPr="007449A8">
        <w:rPr>
          <w:color w:val="3A3A3A" w:themeColor="background2" w:themeShade="40"/>
        </w:rPr>
        <w:t>An employee’s “years of service” means the number of whole years in the period, or sum of periods, of employment the payment relates</w:t>
      </w:r>
      <w:r w:rsidR="00CB1278" w:rsidRPr="007449A8">
        <w:rPr>
          <w:color w:val="3A3A3A" w:themeColor="background2" w:themeShade="40"/>
        </w:rPr>
        <w:t xml:space="preserve"> to</w:t>
      </w:r>
      <w:r w:rsidRPr="007449A8">
        <w:rPr>
          <w:color w:val="3A3A3A" w:themeColor="background2" w:themeShade="40"/>
        </w:rPr>
        <w:t xml:space="preserve">. </w:t>
      </w:r>
      <w:r w:rsidR="00660F37" w:rsidRPr="007449A8">
        <w:rPr>
          <w:color w:val="3A3A3A" w:themeColor="background2" w:themeShade="40"/>
        </w:rPr>
        <w:t xml:space="preserve">This should be the same as the number of years </w:t>
      </w:r>
      <w:r w:rsidR="00EB5F1F" w:rsidRPr="007449A8">
        <w:rPr>
          <w:color w:val="3A3A3A" w:themeColor="background2" w:themeShade="40"/>
        </w:rPr>
        <w:t>the Government Top-up Payment was calculated against.</w:t>
      </w:r>
    </w:p>
    <w:p w14:paraId="6E473735" w14:textId="68B6AA41" w:rsidR="00EB5F1F" w:rsidRPr="007449A8" w:rsidRDefault="00EA7134" w:rsidP="00EA7134">
      <w:pPr>
        <w:pStyle w:val="ListBullet"/>
        <w:numPr>
          <w:ilvl w:val="0"/>
          <w:numId w:val="0"/>
        </w:numPr>
        <w:rPr>
          <w:color w:val="3A3A3A" w:themeColor="background2" w:themeShade="40"/>
        </w:rPr>
      </w:pPr>
      <w:r w:rsidRPr="007449A8">
        <w:rPr>
          <w:color w:val="3A3A3A" w:themeColor="background2" w:themeShade="40"/>
        </w:rPr>
        <w:t xml:space="preserve">This may include multiple non-consecutive periods of employment in the Victorian </w:t>
      </w:r>
      <w:r w:rsidR="00EB5F1F" w:rsidRPr="007449A8">
        <w:rPr>
          <w:color w:val="3A3A3A" w:themeColor="background2" w:themeShade="40"/>
        </w:rPr>
        <w:t xml:space="preserve">native timber </w:t>
      </w:r>
      <w:r w:rsidRPr="007449A8">
        <w:rPr>
          <w:color w:val="3A3A3A" w:themeColor="background2" w:themeShade="40"/>
        </w:rPr>
        <w:t xml:space="preserve">industry (e.g. “seasonal” periods with the same employer). </w:t>
      </w:r>
    </w:p>
    <w:p w14:paraId="4BCAB2B7" w14:textId="4DD48D8D" w:rsidR="00EA7134" w:rsidRPr="007449A8" w:rsidRDefault="00EA7134" w:rsidP="00EA7134">
      <w:pPr>
        <w:pStyle w:val="ListBullet"/>
        <w:numPr>
          <w:ilvl w:val="0"/>
          <w:numId w:val="0"/>
        </w:numPr>
        <w:rPr>
          <w:color w:val="3A3A3A" w:themeColor="background2" w:themeShade="40"/>
        </w:rPr>
      </w:pPr>
      <w:r w:rsidRPr="007449A8">
        <w:rPr>
          <w:color w:val="3A3A3A" w:themeColor="background2" w:themeShade="40"/>
        </w:rPr>
        <w:t>The after-tax value of the Government Top-Up Payment an employee receives will vary from employee to employee.</w:t>
      </w:r>
    </w:p>
    <w:p w14:paraId="45526283" w14:textId="47746315" w:rsidR="00025D15" w:rsidRPr="007449A8" w:rsidRDefault="00A91A0E" w:rsidP="00EA7134">
      <w:pPr>
        <w:pStyle w:val="ListBullet"/>
        <w:numPr>
          <w:ilvl w:val="0"/>
          <w:numId w:val="0"/>
        </w:numPr>
        <w:rPr>
          <w:color w:val="3A3A3A" w:themeColor="background2" w:themeShade="40"/>
        </w:rPr>
      </w:pPr>
      <w:r w:rsidRPr="007449A8">
        <w:rPr>
          <w:color w:val="3A3A3A" w:themeColor="background2" w:themeShade="40"/>
        </w:rPr>
        <w:t>The amount of the Government Top-Up Payment that exceeds the genuine redundancy cap is taxed as an ETP.</w:t>
      </w:r>
    </w:p>
    <w:p w14:paraId="7576B5C8" w14:textId="77777777" w:rsidR="005F0781" w:rsidRDefault="005F0781" w:rsidP="00C3775C">
      <w:pPr>
        <w:pStyle w:val="ListBullet"/>
        <w:numPr>
          <w:ilvl w:val="0"/>
          <w:numId w:val="0"/>
        </w:numPr>
        <w:pBdr>
          <w:top w:val="single" w:sz="4" w:space="1" w:color="auto"/>
          <w:left w:val="single" w:sz="4" w:space="1" w:color="auto"/>
          <w:bottom w:val="single" w:sz="4" w:space="13" w:color="auto"/>
          <w:right w:val="single" w:sz="4" w:space="1" w:color="auto"/>
        </w:pBdr>
        <w:shd w:val="clear" w:color="auto" w:fill="E8E8E8" w:themeFill="background2"/>
        <w:rPr>
          <w:b/>
          <w:bCs/>
        </w:rPr>
      </w:pPr>
      <w:r>
        <w:rPr>
          <w:b/>
          <w:bCs/>
        </w:rPr>
        <w:t>Example 1: Government top-up payment is a genuine redundancy payment and entirely tax-free</w:t>
      </w:r>
    </w:p>
    <w:p w14:paraId="6628A1E1" w14:textId="77777777" w:rsidR="005F0781" w:rsidRDefault="005F0781" w:rsidP="00C3775C">
      <w:pPr>
        <w:pStyle w:val="ListBullet"/>
        <w:numPr>
          <w:ilvl w:val="0"/>
          <w:numId w:val="0"/>
        </w:numPr>
        <w:pBdr>
          <w:top w:val="single" w:sz="4" w:space="1" w:color="auto"/>
          <w:left w:val="single" w:sz="4" w:space="1" w:color="auto"/>
          <w:bottom w:val="single" w:sz="4" w:space="13" w:color="auto"/>
          <w:right w:val="single" w:sz="4" w:space="1" w:color="auto"/>
        </w:pBdr>
        <w:shd w:val="clear" w:color="auto" w:fill="E8E8E8" w:themeFill="background2"/>
      </w:pPr>
      <w:r>
        <w:t>Samantha is a 40-year old harvest and haulage employee who was made redundant by her employer in August 2024. Samantha worked for her employer for 4 years and receives a government top-up payment of $20,000. ForestWorks determines that Samantha is eligible for genuine redundancy treatment.</w:t>
      </w:r>
    </w:p>
    <w:p w14:paraId="3FD7280E" w14:textId="77777777" w:rsidR="005F0781" w:rsidRDefault="005F0781" w:rsidP="00C3775C">
      <w:pPr>
        <w:pStyle w:val="ListBullet"/>
        <w:numPr>
          <w:ilvl w:val="0"/>
          <w:numId w:val="0"/>
        </w:numPr>
        <w:pBdr>
          <w:top w:val="single" w:sz="4" w:space="1" w:color="auto"/>
          <w:left w:val="single" w:sz="4" w:space="1" w:color="auto"/>
          <w:bottom w:val="single" w:sz="4" w:space="13" w:color="auto"/>
          <w:right w:val="single" w:sz="4" w:space="1" w:color="auto"/>
        </w:pBdr>
        <w:shd w:val="clear" w:color="auto" w:fill="E8E8E8" w:themeFill="background2"/>
      </w:pPr>
      <w:r>
        <w:t>The following tax treatment will apply to Samantha when she receives the government top-up payment:</w:t>
      </w:r>
    </w:p>
    <w:p w14:paraId="3C286978" w14:textId="77777777" w:rsidR="005F0781" w:rsidRDefault="005F0781" w:rsidP="00C3775C">
      <w:pPr>
        <w:pStyle w:val="ListBullet"/>
        <w:pBdr>
          <w:top w:val="single" w:sz="4" w:space="1" w:color="auto"/>
          <w:left w:val="single" w:sz="4" w:space="1" w:color="auto"/>
          <w:bottom w:val="single" w:sz="4" w:space="13" w:color="auto"/>
          <w:right w:val="single" w:sz="4" w:space="1" w:color="auto"/>
        </w:pBdr>
        <w:shd w:val="clear" w:color="auto" w:fill="E8E8E8" w:themeFill="background2"/>
      </w:pPr>
      <w:r>
        <w:t>The tax-free cap of the government top-up payment is calculated as follows:</w:t>
      </w:r>
    </w:p>
    <w:p w14:paraId="59487E68" w14:textId="02E508AB" w:rsidR="005F0781" w:rsidRDefault="005F0781" w:rsidP="00C3775C">
      <w:pPr>
        <w:pStyle w:val="ListBullet"/>
        <w:numPr>
          <w:ilvl w:val="0"/>
          <w:numId w:val="0"/>
        </w:numPr>
        <w:pBdr>
          <w:top w:val="single" w:sz="4" w:space="1" w:color="auto"/>
          <w:left w:val="single" w:sz="4" w:space="1" w:color="auto"/>
          <w:bottom w:val="single" w:sz="4" w:space="13" w:color="auto"/>
          <w:right w:val="single" w:sz="4" w:space="1" w:color="auto"/>
        </w:pBdr>
        <w:shd w:val="clear" w:color="auto" w:fill="E8E8E8" w:themeFill="background2"/>
        <w:jc w:val="center"/>
      </w:pPr>
      <w:r>
        <w:rPr>
          <w:rFonts w:cs="Arial"/>
          <w:color w:val="000000"/>
          <w:szCs w:val="20"/>
        </w:rPr>
        <w:t>$</w:t>
      </w:r>
      <w:r w:rsidRPr="00E72629">
        <w:rPr>
          <w:rFonts w:cs="Arial"/>
          <w:color w:val="000000"/>
          <w:szCs w:val="20"/>
        </w:rPr>
        <w:t>12,524 + ($6,264</w:t>
      </w:r>
      <w:r>
        <w:rPr>
          <w:rFonts w:cs="Arial"/>
          <w:color w:val="000000"/>
          <w:szCs w:val="20"/>
        </w:rPr>
        <w:t xml:space="preserve"> x 4 years of service) = </w:t>
      </w:r>
      <w:r>
        <w:t>$37,580</w:t>
      </w:r>
      <w:r w:rsidR="00282212">
        <w:t xml:space="preserve"> </w:t>
      </w:r>
      <w:r w:rsidR="00282212">
        <w:br/>
      </w:r>
      <w:r w:rsidR="00282212">
        <w:br/>
        <w:t xml:space="preserve">The government top-up payment of $20,000 falls entirely within the genuine redundancy cap. This means </w:t>
      </w:r>
      <w:r w:rsidR="00AB4D92">
        <w:t>that the $20,000 payment is tax-free and will be reported at the non-taxable ‘Lump Sum D’ label in Samantha’s tax return. ForestWorks does not withhold any tax.</w:t>
      </w:r>
    </w:p>
    <w:p w14:paraId="4D264E92" w14:textId="77777777" w:rsidR="005F0781" w:rsidRDefault="005F0781"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rPr>
          <w:b/>
          <w:bCs/>
        </w:rPr>
      </w:pPr>
      <w:r>
        <w:rPr>
          <w:b/>
          <w:bCs/>
        </w:rPr>
        <w:t>Example 2: Government top-up payment is a genuine redundancy payment and ETP – over preservation age</w:t>
      </w:r>
    </w:p>
    <w:p w14:paraId="51A11B5E" w14:textId="4C9ABE6E" w:rsidR="005F0781" w:rsidRDefault="005F0781"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pPr>
      <w:r>
        <w:t>David has worked for his native timber employer for 5 years. In July 2024, David is made redundant by his employer and receives a $50,000 government top-up payment from ForestWorks. David is 65 years old and does not have any other income for the 2024</w:t>
      </w:r>
      <w:r w:rsidR="004E5A68">
        <w:t>-</w:t>
      </w:r>
      <w:r>
        <w:t>25 financial year. The government top-up payment is treated as a genuine redundancy payment for tax purposes.</w:t>
      </w:r>
    </w:p>
    <w:p w14:paraId="2CA3C74E" w14:textId="77777777" w:rsidR="005F0781" w:rsidRDefault="005F0781"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pPr>
      <w:r>
        <w:t>The following tax treatment will apply to David when he receives the government top-up payment:</w:t>
      </w:r>
    </w:p>
    <w:p w14:paraId="2221D33B" w14:textId="77777777" w:rsidR="005F0781" w:rsidRDefault="005F0781" w:rsidP="00C3775C">
      <w:pPr>
        <w:pStyle w:val="ListBullet"/>
        <w:pBdr>
          <w:top w:val="single" w:sz="4" w:space="1" w:color="auto"/>
          <w:left w:val="single" w:sz="4" w:space="4" w:color="auto"/>
          <w:bottom w:val="single" w:sz="4" w:space="1" w:color="auto"/>
          <w:right w:val="single" w:sz="4" w:space="4" w:color="auto"/>
        </w:pBdr>
        <w:shd w:val="clear" w:color="auto" w:fill="E8E8E8" w:themeFill="background2"/>
      </w:pPr>
      <w:r>
        <w:t>The tax-free cap of the government top-up payment is calculated as follows:</w:t>
      </w:r>
    </w:p>
    <w:p w14:paraId="06B13463" w14:textId="77777777" w:rsidR="005F0781" w:rsidRDefault="005F0781"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jc w:val="center"/>
        <w:rPr>
          <w:rFonts w:cs="Arial"/>
          <w:color w:val="000000"/>
          <w:szCs w:val="20"/>
        </w:rPr>
      </w:pPr>
      <w:r>
        <w:rPr>
          <w:rFonts w:cs="Arial"/>
          <w:color w:val="000000"/>
          <w:szCs w:val="20"/>
        </w:rPr>
        <w:t>$</w:t>
      </w:r>
      <w:r w:rsidRPr="00E72629">
        <w:rPr>
          <w:rFonts w:cs="Arial"/>
          <w:color w:val="000000"/>
          <w:szCs w:val="20"/>
        </w:rPr>
        <w:t>12,524 + ($6,264</w:t>
      </w:r>
      <w:r>
        <w:rPr>
          <w:rFonts w:cs="Arial"/>
          <w:color w:val="000000"/>
          <w:szCs w:val="20"/>
        </w:rPr>
        <w:t xml:space="preserve"> x 5 years of service) = </w:t>
      </w:r>
      <w:r>
        <w:t>$43,844</w:t>
      </w:r>
    </w:p>
    <w:p w14:paraId="5733650C" w14:textId="77777777" w:rsidR="005F0781" w:rsidRPr="00027AEA" w:rsidRDefault="005F0781" w:rsidP="00C3775C">
      <w:pPr>
        <w:pStyle w:val="ListBullet"/>
        <w:pBdr>
          <w:top w:val="single" w:sz="4" w:space="1" w:color="auto"/>
          <w:left w:val="single" w:sz="4" w:space="4" w:color="auto"/>
          <w:bottom w:val="single" w:sz="4" w:space="1" w:color="auto"/>
          <w:right w:val="single" w:sz="4" w:space="4" w:color="auto"/>
        </w:pBdr>
        <w:shd w:val="clear" w:color="auto" w:fill="E8E8E8" w:themeFill="background2"/>
      </w:pPr>
      <w:r>
        <w:t>This means $43,844 of the $50,000 payment is tax-free. ForestWorks does not withhold any tax from this amount.</w:t>
      </w:r>
    </w:p>
    <w:p w14:paraId="69B86834" w14:textId="5AE88E4B" w:rsidR="005F0781" w:rsidRPr="009D19DC" w:rsidRDefault="005F0781" w:rsidP="00C3775C">
      <w:pPr>
        <w:pStyle w:val="ListBullet"/>
        <w:pBdr>
          <w:top w:val="single" w:sz="4" w:space="1" w:color="auto"/>
          <w:left w:val="single" w:sz="4" w:space="4" w:color="auto"/>
          <w:bottom w:val="single" w:sz="4" w:space="1" w:color="auto"/>
          <w:right w:val="single" w:sz="4" w:space="4" w:color="auto"/>
        </w:pBdr>
        <w:shd w:val="clear" w:color="auto" w:fill="E8E8E8" w:themeFill="background2"/>
        <w:spacing w:line="360" w:lineRule="auto"/>
      </w:pPr>
      <w:r>
        <w:t>The amount of the government top-up payment that exceeds the genuine redundancy cap is $6,156 and is treated as an ETP. The ETP cap of $245,000 applies. As David is over his preservation age, ForestWorks withholds at a rate of 17</w:t>
      </w:r>
      <w:r w:rsidR="005D40D7">
        <w:t xml:space="preserve"> </w:t>
      </w:r>
      <w:r w:rsidR="00241874">
        <w:t>%</w:t>
      </w:r>
      <w:r>
        <w:t xml:space="preserve">from the ETP which amounts to </w:t>
      </w:r>
      <w:r>
        <w:lastRenderedPageBreak/>
        <w:t>$1,047 (17% x $6,156). This amount is remitted to the ATO and the balance of $5,109 is paid to David.</w:t>
      </w:r>
    </w:p>
    <w:p w14:paraId="628293D7" w14:textId="77777777" w:rsidR="005F0781" w:rsidRPr="001371A7" w:rsidRDefault="005F0781"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pPr>
      <w:r>
        <w:rPr>
          <w:rFonts w:cs="Arial"/>
          <w:color w:val="000000"/>
          <w:szCs w:val="20"/>
        </w:rPr>
        <w:t xml:space="preserve">Overall, David receives $48,953 ($43,844 + $5,109) of the $50,000 government top-up payment. The remaining $1,047 of the government top-up payment has been withheld and remitted to the ATO. </w:t>
      </w:r>
    </w:p>
    <w:p w14:paraId="466E9019" w14:textId="77777777" w:rsidR="005F0781" w:rsidRDefault="005F0781" w:rsidP="005F0781">
      <w:pPr>
        <w:pStyle w:val="ListBullet"/>
        <w:numPr>
          <w:ilvl w:val="0"/>
          <w:numId w:val="0"/>
        </w:numPr>
        <w:rPr>
          <w:b/>
          <w:bCs/>
        </w:rPr>
      </w:pPr>
    </w:p>
    <w:p w14:paraId="1A9AE5A0" w14:textId="77777777" w:rsidR="005F0781" w:rsidRPr="00027AEA" w:rsidRDefault="005F0781"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rPr>
          <w:b/>
          <w:bCs/>
        </w:rPr>
      </w:pPr>
      <w:r>
        <w:rPr>
          <w:b/>
          <w:bCs/>
        </w:rPr>
        <w:t>Example 3: Government top-up payment is a genuine redundancy payment and ETP – under preservation age</w:t>
      </w:r>
    </w:p>
    <w:p w14:paraId="4367FD19" w14:textId="7461E2B6" w:rsidR="005F0781" w:rsidRDefault="005F0781"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pPr>
      <w:r>
        <w:t>Rachel is a seed collector and was made redundant in August 2024. Rachel is 53 years old and was employed for 7 years. Rachel’s taxable income in the 2024</w:t>
      </w:r>
      <w:r w:rsidR="008D3A8E">
        <w:t>-</w:t>
      </w:r>
      <w:r>
        <w:t>25 financial year was $150,000. Rachel was paid a government top-up payment of $80,000.</w:t>
      </w:r>
    </w:p>
    <w:p w14:paraId="076576FC" w14:textId="77777777" w:rsidR="005F0781" w:rsidRDefault="005F0781"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pPr>
      <w:r>
        <w:t>The following tax treatment will apply to Rachel when she receives the government top-up payment:</w:t>
      </w:r>
    </w:p>
    <w:p w14:paraId="5A925F49" w14:textId="77777777" w:rsidR="005F0781" w:rsidRDefault="005F0781" w:rsidP="00C3775C">
      <w:pPr>
        <w:pStyle w:val="ListBullet"/>
        <w:pBdr>
          <w:top w:val="single" w:sz="4" w:space="1" w:color="auto"/>
          <w:left w:val="single" w:sz="4" w:space="4" w:color="auto"/>
          <w:bottom w:val="single" w:sz="4" w:space="1" w:color="auto"/>
          <w:right w:val="single" w:sz="4" w:space="4" w:color="auto"/>
        </w:pBdr>
        <w:shd w:val="clear" w:color="auto" w:fill="E8E8E8" w:themeFill="background2"/>
      </w:pPr>
      <w:r>
        <w:t>The tax-free cap of the government top-up payment is calculated as follows:</w:t>
      </w:r>
    </w:p>
    <w:p w14:paraId="3C5E6722" w14:textId="77777777" w:rsidR="005F0781" w:rsidRDefault="005F0781"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ind w:left="964" w:hanging="964"/>
        <w:jc w:val="center"/>
        <w:rPr>
          <w:rFonts w:cs="Arial"/>
          <w:color w:val="000000"/>
          <w:szCs w:val="20"/>
        </w:rPr>
      </w:pPr>
      <w:r>
        <w:rPr>
          <w:rFonts w:cs="Arial"/>
          <w:color w:val="000000"/>
          <w:szCs w:val="20"/>
        </w:rPr>
        <w:t>$</w:t>
      </w:r>
      <w:r w:rsidRPr="00E72629">
        <w:rPr>
          <w:rFonts w:cs="Arial"/>
          <w:color w:val="000000"/>
          <w:szCs w:val="20"/>
        </w:rPr>
        <w:t>12,524 + ($6,264</w:t>
      </w:r>
      <w:r>
        <w:rPr>
          <w:rFonts w:cs="Arial"/>
          <w:color w:val="000000"/>
          <w:szCs w:val="20"/>
        </w:rPr>
        <w:t xml:space="preserve"> x 7 years of service) = </w:t>
      </w:r>
      <w:r>
        <w:t>$56,372</w:t>
      </w:r>
    </w:p>
    <w:p w14:paraId="0CA7679C" w14:textId="77777777" w:rsidR="005F0781" w:rsidRDefault="005F0781" w:rsidP="00C3775C">
      <w:pPr>
        <w:pStyle w:val="ListBullet"/>
        <w:pBdr>
          <w:top w:val="single" w:sz="4" w:space="1" w:color="auto"/>
          <w:left w:val="single" w:sz="4" w:space="4" w:color="auto"/>
          <w:bottom w:val="single" w:sz="4" w:space="1" w:color="auto"/>
          <w:right w:val="single" w:sz="4" w:space="4" w:color="auto"/>
        </w:pBdr>
        <w:shd w:val="clear" w:color="auto" w:fill="E8E8E8" w:themeFill="background2"/>
      </w:pPr>
      <w:r>
        <w:t>This means $56,372 of the $80,000 payment is tax-free and is not included in Rachel’s tax return. ForestWorks does not withhold any tax from this amount.</w:t>
      </w:r>
    </w:p>
    <w:p w14:paraId="0D3E8080" w14:textId="0D3744AD" w:rsidR="005F0781" w:rsidRDefault="005F0781" w:rsidP="00C3775C">
      <w:pPr>
        <w:pStyle w:val="ListBullet"/>
        <w:pBdr>
          <w:top w:val="single" w:sz="4" w:space="1" w:color="auto"/>
          <w:left w:val="single" w:sz="4" w:space="4" w:color="auto"/>
          <w:bottom w:val="single" w:sz="4" w:space="1" w:color="auto"/>
          <w:right w:val="single" w:sz="4" w:space="4" w:color="auto"/>
        </w:pBdr>
        <w:shd w:val="clear" w:color="auto" w:fill="E8E8E8" w:themeFill="background2"/>
        <w:spacing w:line="360" w:lineRule="auto"/>
      </w:pPr>
      <w:r>
        <w:t>The remaining $23,628 is treated as an ETP subject to the ETP cap of $245,000. Rachel is under her preservation age meaning ForestWorks withholds 32</w:t>
      </w:r>
      <w:r w:rsidR="007D1B8F">
        <w:t xml:space="preserve"> </w:t>
      </w:r>
      <w:r w:rsidR="00241874">
        <w:t>%</w:t>
      </w:r>
      <w:r>
        <w:t>from the ETP (32% x $23,628 = $7,561) and remits this amount to the ATO. The remaining $16,067 is paid to Rachel.</w:t>
      </w:r>
    </w:p>
    <w:p w14:paraId="31D46426" w14:textId="77777777" w:rsidR="005F0781" w:rsidRDefault="005F0781"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pPr>
      <w:r>
        <w:t>Overall, Rachel receives $72,439 ($56,372 + $16,067) of the $80,000 government top-up payment. $7,561 of the government top-up payment has been withheld and remitted to the ATO.</w:t>
      </w:r>
    </w:p>
    <w:p w14:paraId="08383FE6" w14:textId="77777777" w:rsidR="005F0781" w:rsidRDefault="005F0781" w:rsidP="0022321B">
      <w:pPr>
        <w:pStyle w:val="heading2black"/>
      </w:pPr>
    </w:p>
    <w:p w14:paraId="3E63A7D6" w14:textId="42671D64" w:rsidR="00F24090" w:rsidRPr="00F24090" w:rsidRDefault="00F24090" w:rsidP="00CC6DA4">
      <w:pPr>
        <w:pStyle w:val="heading2black"/>
      </w:pPr>
      <w:r>
        <w:t>Employee Termination Payment</w:t>
      </w:r>
    </w:p>
    <w:p w14:paraId="3F73DBE4" w14:textId="0F88540B" w:rsidR="00D3532A" w:rsidRDefault="0028604E" w:rsidP="0028604E">
      <w:pPr>
        <w:pStyle w:val="ListBullet"/>
        <w:numPr>
          <w:ilvl w:val="0"/>
          <w:numId w:val="0"/>
        </w:numPr>
      </w:pPr>
      <w:r>
        <w:t>Subject to some exclusions, an</w:t>
      </w:r>
      <w:r w:rsidR="00621AF0">
        <w:t xml:space="preserve"> </w:t>
      </w:r>
      <w:r>
        <w:t xml:space="preserve">ETP is defined in the </w:t>
      </w:r>
      <w:r w:rsidRPr="009E1ED7">
        <w:rPr>
          <w:i/>
          <w:iCs/>
        </w:rPr>
        <w:t>Income Tax Assessment Act 1997</w:t>
      </w:r>
      <w:r>
        <w:t xml:space="preserve"> broadly as</w:t>
      </w:r>
      <w:r w:rsidR="00D3532A" w:rsidRPr="00CC6DA4">
        <w:rPr>
          <w:i/>
          <w:iCs/>
        </w:rPr>
        <w:t>:</w:t>
      </w:r>
      <w:r w:rsidRPr="00CC6DA4">
        <w:rPr>
          <w:i/>
          <w:iCs/>
        </w:rPr>
        <w:t xml:space="preserve"> a payment received in consequence of the termination of a person’s employment that is received no later than 12 months after that termination</w:t>
      </w:r>
      <w:r>
        <w:t>.</w:t>
      </w:r>
    </w:p>
    <w:p w14:paraId="75CD24BC" w14:textId="61322EE1" w:rsidR="007D07E5" w:rsidRDefault="0028604E" w:rsidP="0028604E">
      <w:pPr>
        <w:pStyle w:val="ListBullet"/>
        <w:numPr>
          <w:ilvl w:val="0"/>
          <w:numId w:val="0"/>
        </w:numPr>
      </w:pPr>
      <w:r>
        <w:t>If an employee receives a Government Top-Up Payment after 12 months from the date of their termination</w:t>
      </w:r>
      <w:r w:rsidR="00BD4F59">
        <w:t xml:space="preserve"> </w:t>
      </w:r>
      <w:r w:rsidR="00444B12">
        <w:t>it</w:t>
      </w:r>
      <w:r>
        <w:t xml:space="preserve"> will not be classified as an ETP. It will be taxed according to the employee’s marginal tax rate.</w:t>
      </w:r>
    </w:p>
    <w:p w14:paraId="52438F64" w14:textId="14C50753" w:rsidR="0028604E" w:rsidRDefault="000357D3" w:rsidP="00CC6DA4">
      <w:pPr>
        <w:pStyle w:val="ListBullet"/>
        <w:numPr>
          <w:ilvl w:val="0"/>
          <w:numId w:val="0"/>
        </w:numPr>
        <w:rPr>
          <w:u w:val="single"/>
        </w:rPr>
      </w:pPr>
      <w:r>
        <w:t xml:space="preserve">If an employee does not satisfy the genuine redundancy rules, but satisfies the ETP requirements, the entire Government Top-Up Payment will be treated as an </w:t>
      </w:r>
      <w:r w:rsidRPr="00614394">
        <w:rPr>
          <w:bCs/>
        </w:rPr>
        <w:t>ETP</w:t>
      </w:r>
      <w:r>
        <w:t>.</w:t>
      </w:r>
    </w:p>
    <w:p w14:paraId="55249BD0" w14:textId="010E8367" w:rsidR="00EA7134" w:rsidRPr="007449A8" w:rsidRDefault="00EA7134" w:rsidP="00CC6DA4">
      <w:pPr>
        <w:pStyle w:val="ListBullet"/>
        <w:keepNext/>
        <w:numPr>
          <w:ilvl w:val="0"/>
          <w:numId w:val="0"/>
        </w:numPr>
        <w:rPr>
          <w:color w:val="3A3A3A" w:themeColor="background2" w:themeShade="40"/>
          <w:u w:val="single"/>
        </w:rPr>
      </w:pPr>
      <w:r w:rsidRPr="007449A8">
        <w:rPr>
          <w:color w:val="3A3A3A" w:themeColor="background2" w:themeShade="40"/>
          <w:u w:val="single"/>
        </w:rPr>
        <w:t>Tax treatment of an employment termination payment</w:t>
      </w:r>
    </w:p>
    <w:p w14:paraId="56769F2E" w14:textId="6BCB5E20" w:rsidR="0003658D" w:rsidRPr="007449A8" w:rsidRDefault="00EA7134" w:rsidP="00EA7134">
      <w:pPr>
        <w:pStyle w:val="ListBullet"/>
        <w:numPr>
          <w:ilvl w:val="0"/>
          <w:numId w:val="0"/>
        </w:numPr>
        <w:rPr>
          <w:color w:val="3A3A3A" w:themeColor="background2" w:themeShade="40"/>
        </w:rPr>
      </w:pPr>
      <w:r w:rsidRPr="007449A8">
        <w:rPr>
          <w:color w:val="3A3A3A" w:themeColor="background2" w:themeShade="40"/>
        </w:rPr>
        <w:t>Concessional tax treatment is available to those receiving an ETP</w:t>
      </w:r>
      <w:r w:rsidR="00654A2C" w:rsidRPr="007449A8">
        <w:rPr>
          <w:color w:val="3A3A3A" w:themeColor="background2" w:themeShade="40"/>
        </w:rPr>
        <w:t>. The</w:t>
      </w:r>
      <w:r w:rsidRPr="007449A8">
        <w:rPr>
          <w:color w:val="3A3A3A" w:themeColor="background2" w:themeShade="40"/>
        </w:rPr>
        <w:t xml:space="preserve"> tax rates (17%, 32% or 47%) </w:t>
      </w:r>
      <w:r w:rsidR="00654A2C" w:rsidRPr="007449A8">
        <w:rPr>
          <w:color w:val="3A3A3A" w:themeColor="background2" w:themeShade="40"/>
        </w:rPr>
        <w:t xml:space="preserve">will vary </w:t>
      </w:r>
      <w:r w:rsidRPr="007449A8">
        <w:rPr>
          <w:color w:val="3A3A3A" w:themeColor="background2" w:themeShade="40"/>
        </w:rPr>
        <w:t>depending on</w:t>
      </w:r>
      <w:r w:rsidR="0003658D" w:rsidRPr="007449A8">
        <w:rPr>
          <w:color w:val="3A3A3A" w:themeColor="background2" w:themeShade="40"/>
        </w:rPr>
        <w:t>:</w:t>
      </w:r>
    </w:p>
    <w:p w14:paraId="468EF5EC" w14:textId="73E6EE6A" w:rsidR="0003658D" w:rsidRPr="007449A8" w:rsidRDefault="00EA7134" w:rsidP="00CC6DA4">
      <w:pPr>
        <w:pStyle w:val="ListBullet"/>
        <w:numPr>
          <w:ilvl w:val="0"/>
          <w:numId w:val="16"/>
        </w:numPr>
        <w:rPr>
          <w:color w:val="3A3A3A" w:themeColor="background2" w:themeShade="40"/>
        </w:rPr>
      </w:pPr>
      <w:r w:rsidRPr="007449A8">
        <w:rPr>
          <w:color w:val="3A3A3A" w:themeColor="background2" w:themeShade="40"/>
        </w:rPr>
        <w:t xml:space="preserve">whether the recipient has reached preservation age (60 years old) </w:t>
      </w:r>
    </w:p>
    <w:p w14:paraId="145EB5E9" w14:textId="4E5B8E50" w:rsidR="0003658D" w:rsidRPr="007449A8" w:rsidRDefault="00273A33" w:rsidP="00EA7134">
      <w:pPr>
        <w:pStyle w:val="ListBullet"/>
        <w:numPr>
          <w:ilvl w:val="0"/>
          <w:numId w:val="0"/>
        </w:numPr>
        <w:rPr>
          <w:color w:val="3A3A3A" w:themeColor="background2" w:themeShade="40"/>
        </w:rPr>
      </w:pPr>
      <w:r w:rsidRPr="007449A8">
        <w:rPr>
          <w:color w:val="3A3A3A" w:themeColor="background2" w:themeShade="40"/>
        </w:rPr>
        <w:t>AND/OR</w:t>
      </w:r>
    </w:p>
    <w:p w14:paraId="787A5D77" w14:textId="7FBD186B" w:rsidR="00EA7134" w:rsidRPr="007449A8" w:rsidRDefault="00EA7134" w:rsidP="00CC6DA4">
      <w:pPr>
        <w:pStyle w:val="ListBullet"/>
        <w:numPr>
          <w:ilvl w:val="0"/>
          <w:numId w:val="16"/>
        </w:numPr>
        <w:rPr>
          <w:color w:val="3A3A3A" w:themeColor="background2" w:themeShade="40"/>
        </w:rPr>
      </w:pPr>
      <w:r w:rsidRPr="007449A8">
        <w:rPr>
          <w:color w:val="3A3A3A" w:themeColor="background2" w:themeShade="40"/>
        </w:rPr>
        <w:t>whether they have earned other significant taxable income.</w:t>
      </w:r>
    </w:p>
    <w:p w14:paraId="49A32D7B" w14:textId="77777777" w:rsidR="00900B5C" w:rsidRDefault="00900B5C" w:rsidP="00A44869">
      <w:pPr>
        <w:pStyle w:val="heading1blue"/>
      </w:pPr>
    </w:p>
    <w:p w14:paraId="09609572" w14:textId="517326C5" w:rsidR="00EA7134" w:rsidRPr="009E32DE" w:rsidRDefault="00EA7134" w:rsidP="00CC6DA4">
      <w:pPr>
        <w:pStyle w:val="heading1blue"/>
      </w:pPr>
      <w:r>
        <w:t>Relocation reimbursement payment – summary of Class Ruling tax consequences</w:t>
      </w:r>
    </w:p>
    <w:p w14:paraId="038BBD89" w14:textId="296F6868" w:rsidR="004B57FD" w:rsidRDefault="00EA7134" w:rsidP="00CC6DA4">
      <w:r>
        <w:t>A relocation reimbursement payment of up to $</w:t>
      </w:r>
      <w:r w:rsidR="005D1804">
        <w:t>4</w:t>
      </w:r>
      <w:r>
        <w:t>5,000 is available for native timber employees who</w:t>
      </w:r>
      <w:r w:rsidR="000F7950">
        <w:t>:</w:t>
      </w:r>
      <w:r>
        <w:t xml:space="preserve"> </w:t>
      </w:r>
    </w:p>
    <w:p w14:paraId="71185741" w14:textId="583BA73D" w:rsidR="004B57FD" w:rsidRDefault="00EA7134" w:rsidP="00CC6DA4">
      <w:pPr>
        <w:pStyle w:val="ListParagraph"/>
        <w:numPr>
          <w:ilvl w:val="0"/>
          <w:numId w:val="16"/>
        </w:numPr>
      </w:pPr>
      <w:r>
        <w:t xml:space="preserve">have been made redundant or had their casual contract ended </w:t>
      </w:r>
    </w:p>
    <w:p w14:paraId="332B3604" w14:textId="3205335A" w:rsidR="004B57FD" w:rsidRDefault="009C11FF" w:rsidP="00EA7134">
      <w:r>
        <w:t>AND</w:t>
      </w:r>
    </w:p>
    <w:p w14:paraId="5951E997" w14:textId="0C8FC7CF" w:rsidR="00EA7134" w:rsidRDefault="00916FF4" w:rsidP="00CC6DA4">
      <w:pPr>
        <w:pStyle w:val="ListParagraph"/>
        <w:numPr>
          <w:ilvl w:val="0"/>
          <w:numId w:val="16"/>
        </w:numPr>
      </w:pPr>
      <w:r w:rsidRPr="00916FF4">
        <w:t xml:space="preserve">secured employment at a worksite located 50 kilometres or more away from </w:t>
      </w:r>
      <w:r w:rsidR="0033021C">
        <w:t>their</w:t>
      </w:r>
      <w:r w:rsidRPr="00916FF4">
        <w:t xml:space="preserve"> current residence</w:t>
      </w:r>
      <w:r w:rsidR="00EA7134">
        <w:t>.</w:t>
      </w:r>
    </w:p>
    <w:p w14:paraId="3A2B6269" w14:textId="77777777" w:rsidR="000F7950" w:rsidRDefault="000F7950" w:rsidP="00EA7134"/>
    <w:p w14:paraId="367B2205" w14:textId="77777777" w:rsidR="00EA7134" w:rsidRDefault="00EA7134" w:rsidP="00EA7134">
      <w:r>
        <w:t>There are four categories of relocation reimbursement payments:</w:t>
      </w:r>
    </w:p>
    <w:p w14:paraId="2CD4DD54" w14:textId="02F107F3" w:rsidR="00EA7134" w:rsidRPr="007449A8" w:rsidRDefault="00EA7134" w:rsidP="00CC6DA4">
      <w:pPr>
        <w:pStyle w:val="ListBullet"/>
        <w:numPr>
          <w:ilvl w:val="0"/>
          <w:numId w:val="16"/>
        </w:numPr>
        <w:rPr>
          <w:color w:val="3A3A3A" w:themeColor="background2" w:themeShade="40"/>
        </w:rPr>
      </w:pPr>
      <w:r w:rsidRPr="007449A8">
        <w:rPr>
          <w:color w:val="3A3A3A" w:themeColor="background2" w:themeShade="40"/>
        </w:rPr>
        <w:t>Category 1 – Removalist and relocation expense reimbursement</w:t>
      </w:r>
    </w:p>
    <w:p w14:paraId="7D3BAC3D" w14:textId="73CAAE25" w:rsidR="00EA7134" w:rsidRPr="007449A8" w:rsidRDefault="00EA7134" w:rsidP="00CC6DA4">
      <w:pPr>
        <w:pStyle w:val="ListBullet"/>
        <w:numPr>
          <w:ilvl w:val="0"/>
          <w:numId w:val="16"/>
        </w:numPr>
        <w:rPr>
          <w:color w:val="3A3A3A" w:themeColor="background2" w:themeShade="40"/>
        </w:rPr>
      </w:pPr>
      <w:r w:rsidRPr="007449A8">
        <w:rPr>
          <w:color w:val="3A3A3A" w:themeColor="background2" w:themeShade="40"/>
        </w:rPr>
        <w:t>Category 2 – Property purchase and end of tenancy expense reimbursement</w:t>
      </w:r>
    </w:p>
    <w:p w14:paraId="754BA05C" w14:textId="4187BC7A" w:rsidR="00EA7134" w:rsidRPr="007449A8" w:rsidRDefault="00EA7134" w:rsidP="00CC6DA4">
      <w:pPr>
        <w:pStyle w:val="ListBullet"/>
        <w:numPr>
          <w:ilvl w:val="0"/>
          <w:numId w:val="16"/>
        </w:numPr>
        <w:rPr>
          <w:color w:val="3A3A3A" w:themeColor="background2" w:themeShade="40"/>
        </w:rPr>
      </w:pPr>
      <w:r w:rsidRPr="007449A8">
        <w:rPr>
          <w:color w:val="3A3A3A" w:themeColor="background2" w:themeShade="40"/>
        </w:rPr>
        <w:t>Category 3 – Incidental relocation costs reimbursement</w:t>
      </w:r>
    </w:p>
    <w:p w14:paraId="7153E187" w14:textId="0F56689E" w:rsidR="00EA7134" w:rsidRPr="007449A8" w:rsidRDefault="00EA7134" w:rsidP="00CC6DA4">
      <w:pPr>
        <w:pStyle w:val="ListBullet"/>
        <w:numPr>
          <w:ilvl w:val="0"/>
          <w:numId w:val="16"/>
        </w:numPr>
        <w:rPr>
          <w:color w:val="3A3A3A" w:themeColor="background2" w:themeShade="40"/>
        </w:rPr>
      </w:pPr>
      <w:r w:rsidRPr="007449A8">
        <w:rPr>
          <w:color w:val="3A3A3A" w:themeColor="background2" w:themeShade="40"/>
        </w:rPr>
        <w:t>Category 4 – Short-term accommodation costs reimbursement</w:t>
      </w:r>
    </w:p>
    <w:p w14:paraId="39FFFED7" w14:textId="00F83624" w:rsidR="00EA7134" w:rsidRPr="007449A8" w:rsidRDefault="00EA7134" w:rsidP="00EA7134">
      <w:pPr>
        <w:rPr>
          <w:color w:val="3A3A3A" w:themeColor="background2" w:themeShade="40"/>
        </w:rPr>
      </w:pPr>
      <w:r w:rsidRPr="007449A8">
        <w:rPr>
          <w:color w:val="3A3A3A" w:themeColor="background2" w:themeShade="40"/>
        </w:rPr>
        <w:t>The Class Ruling confirms that</w:t>
      </w:r>
      <w:r w:rsidR="00B266E5" w:rsidRPr="007449A8">
        <w:rPr>
          <w:color w:val="3A3A3A" w:themeColor="background2" w:themeShade="40"/>
        </w:rPr>
        <w:t xml:space="preserve"> </w:t>
      </w:r>
      <w:r w:rsidRPr="007449A8">
        <w:rPr>
          <w:color w:val="3A3A3A" w:themeColor="background2" w:themeShade="40"/>
        </w:rPr>
        <w:t>a relocation reimbursement payment received by an individual:</w:t>
      </w:r>
    </w:p>
    <w:p w14:paraId="2CE04F41" w14:textId="77777777" w:rsidR="00EA7134" w:rsidRPr="007449A8" w:rsidRDefault="00EA7134" w:rsidP="00CC6DA4">
      <w:pPr>
        <w:pStyle w:val="ListBullet"/>
        <w:numPr>
          <w:ilvl w:val="0"/>
          <w:numId w:val="17"/>
        </w:numPr>
        <w:rPr>
          <w:color w:val="3A3A3A" w:themeColor="background2" w:themeShade="40"/>
        </w:rPr>
      </w:pPr>
      <w:r w:rsidRPr="007449A8">
        <w:rPr>
          <w:color w:val="3A3A3A" w:themeColor="background2" w:themeShade="40"/>
        </w:rPr>
        <w:t>is not included in an employee’s assessable income for income tax purposes;</w:t>
      </w:r>
    </w:p>
    <w:p w14:paraId="344D3F97" w14:textId="77777777" w:rsidR="00EA7134" w:rsidRPr="007449A8" w:rsidRDefault="00EA7134" w:rsidP="00CC6DA4">
      <w:pPr>
        <w:pStyle w:val="ListBullet"/>
        <w:numPr>
          <w:ilvl w:val="0"/>
          <w:numId w:val="17"/>
        </w:numPr>
        <w:rPr>
          <w:color w:val="3A3A3A" w:themeColor="background2" w:themeShade="40"/>
        </w:rPr>
      </w:pPr>
      <w:r w:rsidRPr="007449A8">
        <w:rPr>
          <w:color w:val="3A3A3A" w:themeColor="background2" w:themeShade="40"/>
        </w:rPr>
        <w:t>is subject to capital gains tax, but any capital gain is specifically disregarded; and</w:t>
      </w:r>
    </w:p>
    <w:p w14:paraId="128D4891" w14:textId="4D41B428" w:rsidR="00EA7134" w:rsidRPr="007449A8" w:rsidRDefault="00530B8D" w:rsidP="00900B5C">
      <w:pPr>
        <w:pStyle w:val="ListBullet"/>
        <w:numPr>
          <w:ilvl w:val="0"/>
          <w:numId w:val="17"/>
        </w:numPr>
        <w:rPr>
          <w:color w:val="3A3A3A" w:themeColor="background2" w:themeShade="40"/>
        </w:rPr>
      </w:pPr>
      <w:r w:rsidRPr="007449A8">
        <w:rPr>
          <w:color w:val="3A3A3A" w:themeColor="background2" w:themeShade="40"/>
        </w:rPr>
        <w:t>is not</w:t>
      </w:r>
      <w:r w:rsidR="00EA7134" w:rsidRPr="007449A8">
        <w:rPr>
          <w:color w:val="3A3A3A" w:themeColor="background2" w:themeShade="40"/>
        </w:rPr>
        <w:t xml:space="preserve"> a reportable fringe benefit amount for fringe benefit tax purposes.</w:t>
      </w:r>
    </w:p>
    <w:p w14:paraId="5EA84CB5" w14:textId="664C823F" w:rsidR="004E76A1" w:rsidRPr="007449A8" w:rsidRDefault="00530B8D" w:rsidP="005F4E31">
      <w:pPr>
        <w:pStyle w:val="ListBullet"/>
        <w:numPr>
          <w:ilvl w:val="0"/>
          <w:numId w:val="0"/>
        </w:numPr>
        <w:ind w:left="964" w:hanging="964"/>
        <w:rPr>
          <w:b/>
          <w:color w:val="3A3A3A" w:themeColor="background2" w:themeShade="40"/>
        </w:rPr>
      </w:pPr>
      <w:r w:rsidRPr="007449A8">
        <w:rPr>
          <w:color w:val="3A3A3A" w:themeColor="background2" w:themeShade="40"/>
        </w:rPr>
        <w:t xml:space="preserve">This means that </w:t>
      </w:r>
      <w:r w:rsidR="00F54C51" w:rsidRPr="007449A8">
        <w:rPr>
          <w:color w:val="3A3A3A" w:themeColor="background2" w:themeShade="40"/>
        </w:rPr>
        <w:t xml:space="preserve">employees should not </w:t>
      </w:r>
      <w:r w:rsidR="0097304F" w:rsidRPr="007449A8">
        <w:rPr>
          <w:color w:val="3A3A3A" w:themeColor="background2" w:themeShade="40"/>
        </w:rPr>
        <w:t xml:space="preserve">be taxed on their relocation </w:t>
      </w:r>
      <w:r w:rsidR="009A55DE" w:rsidRPr="007449A8">
        <w:rPr>
          <w:color w:val="3A3A3A" w:themeColor="background2" w:themeShade="40"/>
        </w:rPr>
        <w:t xml:space="preserve">reimbursement </w:t>
      </w:r>
      <w:r w:rsidR="0097304F" w:rsidRPr="007449A8">
        <w:rPr>
          <w:color w:val="3A3A3A" w:themeColor="background2" w:themeShade="40"/>
        </w:rPr>
        <w:t>payments.</w:t>
      </w:r>
    </w:p>
    <w:p w14:paraId="20B1D74E" w14:textId="77777777" w:rsidR="005F4E31" w:rsidRDefault="005F4E31" w:rsidP="005F4E31">
      <w:pPr>
        <w:pStyle w:val="heading1blue"/>
      </w:pPr>
    </w:p>
    <w:p w14:paraId="5125ABCE" w14:textId="711DD644" w:rsidR="00EA7134" w:rsidRPr="009E32DE" w:rsidRDefault="00EA7134" w:rsidP="00CC6DA4">
      <w:pPr>
        <w:pStyle w:val="heading1blue"/>
      </w:pPr>
      <w:r>
        <w:t>Hardship payment – summary of Class Ruling tax consequences</w:t>
      </w:r>
    </w:p>
    <w:p w14:paraId="2D3CE277" w14:textId="6D1406F0" w:rsidR="00EA7134" w:rsidRDefault="00EA7134" w:rsidP="00EA7134">
      <w:r>
        <w:t xml:space="preserve">A hardship payment of $3,000 is available to a community forestry licensee or seed collector who has experienced significant hardship due to the </w:t>
      </w:r>
      <w:r w:rsidR="008D2864">
        <w:t>end of</w:t>
      </w:r>
      <w:r>
        <w:t xml:space="preserve"> native timber harvesting</w:t>
      </w:r>
      <w:r w:rsidR="008D2864">
        <w:t xml:space="preserve"> in Victoria</w:t>
      </w:r>
      <w:r>
        <w:t xml:space="preserve">. </w:t>
      </w:r>
    </w:p>
    <w:p w14:paraId="5785F7AC" w14:textId="77777777" w:rsidR="002E3519" w:rsidRDefault="002E3519" w:rsidP="00EA7134"/>
    <w:p w14:paraId="13C8C6E6" w14:textId="345B07A5" w:rsidR="00EA7134" w:rsidRPr="007449A8" w:rsidRDefault="00EA7134" w:rsidP="00EA7134">
      <w:pPr>
        <w:rPr>
          <w:color w:val="3A3A3A" w:themeColor="background2" w:themeShade="40"/>
        </w:rPr>
      </w:pPr>
      <w:r>
        <w:t xml:space="preserve">The </w:t>
      </w:r>
      <w:r w:rsidRPr="007449A8">
        <w:rPr>
          <w:color w:val="3A3A3A" w:themeColor="background2" w:themeShade="40"/>
        </w:rPr>
        <w:t>Class Ruling confirms that, a hardship payment received by an individual:</w:t>
      </w:r>
    </w:p>
    <w:p w14:paraId="18832CF7" w14:textId="2341127F" w:rsidR="00EA7134" w:rsidRPr="007449A8" w:rsidRDefault="00EA7134" w:rsidP="00CC6DA4">
      <w:pPr>
        <w:pStyle w:val="ListBullet"/>
        <w:numPr>
          <w:ilvl w:val="0"/>
          <w:numId w:val="20"/>
        </w:numPr>
        <w:rPr>
          <w:color w:val="3A3A3A" w:themeColor="background2" w:themeShade="40"/>
        </w:rPr>
      </w:pPr>
      <w:r w:rsidRPr="007449A8">
        <w:rPr>
          <w:color w:val="3A3A3A" w:themeColor="background2" w:themeShade="40"/>
        </w:rPr>
        <w:t>is not included in assessable income for income tax purposes</w:t>
      </w:r>
    </w:p>
    <w:p w14:paraId="116AB024" w14:textId="77777777" w:rsidR="00C313E2" w:rsidRPr="007449A8" w:rsidRDefault="00C313E2" w:rsidP="00C313E2">
      <w:pPr>
        <w:pStyle w:val="ListBullet"/>
        <w:numPr>
          <w:ilvl w:val="0"/>
          <w:numId w:val="20"/>
        </w:numPr>
        <w:rPr>
          <w:color w:val="3A3A3A" w:themeColor="background2" w:themeShade="40"/>
        </w:rPr>
      </w:pPr>
      <w:r w:rsidRPr="007449A8">
        <w:rPr>
          <w:color w:val="3A3A3A" w:themeColor="background2" w:themeShade="40"/>
        </w:rPr>
        <w:t>is subject to capital gains tax and must be reported as a capital gain in the employee’s tax return</w:t>
      </w:r>
    </w:p>
    <w:p w14:paraId="48602312" w14:textId="51CB89D6" w:rsidR="00EA7134" w:rsidRPr="007449A8" w:rsidRDefault="00F77D92" w:rsidP="00CC6DA4">
      <w:pPr>
        <w:pStyle w:val="ListBullet"/>
        <w:numPr>
          <w:ilvl w:val="0"/>
          <w:numId w:val="20"/>
        </w:numPr>
        <w:rPr>
          <w:color w:val="3A3A3A" w:themeColor="background2" w:themeShade="40"/>
        </w:rPr>
      </w:pPr>
      <w:r w:rsidRPr="007449A8">
        <w:rPr>
          <w:color w:val="3A3A3A" w:themeColor="background2" w:themeShade="40"/>
        </w:rPr>
        <w:t>is not</w:t>
      </w:r>
      <w:r w:rsidR="00EA7134" w:rsidRPr="007449A8">
        <w:rPr>
          <w:color w:val="3A3A3A" w:themeColor="background2" w:themeShade="40"/>
        </w:rPr>
        <w:t xml:space="preserve"> a reportable fringe benefit amount for fringe benefit tax purposes.</w:t>
      </w:r>
    </w:p>
    <w:p w14:paraId="2A909E41" w14:textId="25AD7782" w:rsidR="00EA7134" w:rsidRDefault="003E03CD" w:rsidP="00CC6DA4">
      <w:pPr>
        <w:pStyle w:val="heading1blue"/>
      </w:pPr>
      <w:r>
        <w:t>Who can use the class ruling</w:t>
      </w:r>
    </w:p>
    <w:p w14:paraId="6025C6FE" w14:textId="745F8639" w:rsidR="003E1472" w:rsidRDefault="00EA7134" w:rsidP="00EA7134">
      <w:r>
        <w:t>The Class Ruling only applies to employees who</w:t>
      </w:r>
      <w:r w:rsidR="003E03CD">
        <w:t xml:space="preserve"> </w:t>
      </w:r>
      <w:r>
        <w:t xml:space="preserve">have had their employment terminated </w:t>
      </w:r>
      <w:r w:rsidR="00965B9B">
        <w:t>because of</w:t>
      </w:r>
      <w:r>
        <w:t xml:space="preserve"> the </w:t>
      </w:r>
      <w:r w:rsidR="003E03CD">
        <w:t xml:space="preserve">end of </w:t>
      </w:r>
      <w:r>
        <w:t xml:space="preserve">native timber in Victoria’s </w:t>
      </w:r>
      <w:r w:rsidR="004D4E42">
        <w:t>S</w:t>
      </w:r>
      <w:r>
        <w:t xml:space="preserve">tate forests and have received </w:t>
      </w:r>
      <w:r w:rsidR="003E1472">
        <w:t xml:space="preserve">any of </w:t>
      </w:r>
      <w:r w:rsidR="003E03CD">
        <w:t>the following payments</w:t>
      </w:r>
      <w:r w:rsidR="006541A6">
        <w:t xml:space="preserve"> from the </w:t>
      </w:r>
      <w:r w:rsidR="003E1472">
        <w:t>Victorian Forestry</w:t>
      </w:r>
      <w:r w:rsidR="003E03CD">
        <w:t xml:space="preserve"> </w:t>
      </w:r>
      <w:r w:rsidR="003E1472">
        <w:t>Worker Support Program:</w:t>
      </w:r>
    </w:p>
    <w:p w14:paraId="735C174E" w14:textId="77777777" w:rsidR="003E1472" w:rsidRDefault="003E1472" w:rsidP="00EA7134"/>
    <w:p w14:paraId="688EA1EE" w14:textId="7F4AC84D" w:rsidR="003E1472" w:rsidRDefault="003E1472" w:rsidP="00CC6DA4">
      <w:pPr>
        <w:pStyle w:val="ListParagraph"/>
        <w:numPr>
          <w:ilvl w:val="0"/>
          <w:numId w:val="21"/>
        </w:numPr>
      </w:pPr>
      <w:r>
        <w:t>G</w:t>
      </w:r>
      <w:r w:rsidR="00EA7134">
        <w:t xml:space="preserve">overnment </w:t>
      </w:r>
      <w:r>
        <w:t>T</w:t>
      </w:r>
      <w:r w:rsidR="00EA7134">
        <w:t xml:space="preserve">op-up </w:t>
      </w:r>
      <w:r>
        <w:t>P</w:t>
      </w:r>
      <w:r w:rsidR="00EA7134">
        <w:t>ayment</w:t>
      </w:r>
    </w:p>
    <w:p w14:paraId="10E0DD13" w14:textId="6291058A" w:rsidR="003E1472" w:rsidRDefault="003E1472" w:rsidP="00CC6DA4">
      <w:pPr>
        <w:pStyle w:val="ListParagraph"/>
        <w:numPr>
          <w:ilvl w:val="0"/>
          <w:numId w:val="21"/>
        </w:numPr>
      </w:pPr>
      <w:r>
        <w:t>R</w:t>
      </w:r>
      <w:r w:rsidR="00EA7134">
        <w:t xml:space="preserve">elocation </w:t>
      </w:r>
      <w:r>
        <w:t>R</w:t>
      </w:r>
      <w:r w:rsidR="00EA7134">
        <w:t xml:space="preserve">eimbursement </w:t>
      </w:r>
      <w:r>
        <w:t>P</w:t>
      </w:r>
      <w:r w:rsidR="00EA7134">
        <w:t>ayment</w:t>
      </w:r>
    </w:p>
    <w:p w14:paraId="6895C323" w14:textId="4AA4F635" w:rsidR="003E03CD" w:rsidRDefault="003E1472" w:rsidP="00CC6DA4">
      <w:pPr>
        <w:pStyle w:val="ListParagraph"/>
        <w:numPr>
          <w:ilvl w:val="0"/>
          <w:numId w:val="21"/>
        </w:numPr>
      </w:pPr>
      <w:r>
        <w:t>H</w:t>
      </w:r>
      <w:r w:rsidR="00EA7134">
        <w:t xml:space="preserve">ardship payment </w:t>
      </w:r>
    </w:p>
    <w:p w14:paraId="765EB782" w14:textId="77777777" w:rsidR="003E03CD" w:rsidRDefault="003E03CD" w:rsidP="00EA7134"/>
    <w:p w14:paraId="0913F06B" w14:textId="3586324F" w:rsidR="00EA7134" w:rsidRDefault="00EA7134" w:rsidP="00EA7134">
      <w:r>
        <w:t xml:space="preserve">The Class Ruling does not apply to independent contractors that may receive </w:t>
      </w:r>
      <w:r w:rsidR="004D4E42">
        <w:t xml:space="preserve">payments </w:t>
      </w:r>
      <w:r>
        <w:t xml:space="preserve">under the </w:t>
      </w:r>
      <w:r w:rsidR="00367DCA">
        <w:t xml:space="preserve">Victorian Forestry </w:t>
      </w:r>
      <w:r>
        <w:t>Worker Support Program.</w:t>
      </w:r>
    </w:p>
    <w:p w14:paraId="2FEC61C3" w14:textId="77777777" w:rsidR="00523548" w:rsidRDefault="00523548" w:rsidP="00EA7134"/>
    <w:p w14:paraId="5CFAF350" w14:textId="7844DF7B" w:rsidR="00EA7134" w:rsidRDefault="00EA7134" w:rsidP="00EA7134">
      <w:r>
        <w:t xml:space="preserve">The Class Ruling also does not apply to other types of support that has been made available under the </w:t>
      </w:r>
      <w:r w:rsidR="00523548">
        <w:t>Forestry Transition</w:t>
      </w:r>
      <w:r>
        <w:t xml:space="preserve"> Program, including business support, community support and other financial payments.</w:t>
      </w:r>
    </w:p>
    <w:p w14:paraId="60A83F26" w14:textId="77777777" w:rsidR="00FC695E" w:rsidRDefault="00FC695E" w:rsidP="00EA7134"/>
    <w:p w14:paraId="41A9A168" w14:textId="77777777" w:rsidR="00523548" w:rsidRDefault="00523548" w:rsidP="00C3775C">
      <w:pPr>
        <w:shd w:val="clear" w:color="auto" w:fill="E8E8E8" w:themeFill="background2"/>
        <w:rPr>
          <w:b/>
          <w:bCs/>
        </w:rPr>
      </w:pPr>
    </w:p>
    <w:p w14:paraId="6AE8B3F4" w14:textId="77777777" w:rsidR="008C1118" w:rsidRDefault="008C1118"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rPr>
          <w:b/>
          <w:bCs/>
        </w:rPr>
      </w:pPr>
      <w:r>
        <w:rPr>
          <w:b/>
          <w:bCs/>
        </w:rPr>
        <w:t>Example 4: Government top-up payment is not a genuine redundancy payment or ETP</w:t>
      </w:r>
    </w:p>
    <w:p w14:paraId="7C4C85EF" w14:textId="77777777" w:rsidR="008C1118" w:rsidRDefault="008C1118"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pPr>
      <w:r>
        <w:t>John is an independent contractor in the native timber industry whose business has permanently closed in September 2024. John receives a $30,000 government top-up payment.</w:t>
      </w:r>
    </w:p>
    <w:p w14:paraId="1EBB0A0D" w14:textId="1BBF19BE" w:rsidR="008C1118" w:rsidRDefault="008C1118"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spacing w:line="360" w:lineRule="auto"/>
      </w:pPr>
      <w:r>
        <w:t>As John is not an employee, he is not eligible to receive tax-free or concessional tax treatment. This means that the $30,000 government top-up payment will be taxed at John’s marginal tax rates. ForestWorks withholds 47</w:t>
      </w:r>
      <w:r w:rsidR="00E155E8">
        <w:t xml:space="preserve"> </w:t>
      </w:r>
      <w:r w:rsidR="00241874">
        <w:t>%</w:t>
      </w:r>
      <w:r>
        <w:t>from the $30,000 ($14,100) and remits the withheld amount to the ATO.</w:t>
      </w:r>
    </w:p>
    <w:p w14:paraId="087D61AD" w14:textId="796CEF27" w:rsidR="008C1118" w:rsidRPr="00943D62" w:rsidRDefault="008C1118" w:rsidP="00C3775C">
      <w:pPr>
        <w:pStyle w:val="ListBullet"/>
        <w:numPr>
          <w:ilvl w:val="0"/>
          <w:numId w:val="0"/>
        </w:numPr>
        <w:pBdr>
          <w:top w:val="single" w:sz="4" w:space="1" w:color="auto"/>
          <w:left w:val="single" w:sz="4" w:space="4" w:color="auto"/>
          <w:bottom w:val="single" w:sz="4" w:space="1" w:color="auto"/>
          <w:right w:val="single" w:sz="4" w:space="4" w:color="auto"/>
        </w:pBdr>
        <w:shd w:val="clear" w:color="auto" w:fill="E8E8E8" w:themeFill="background2"/>
      </w:pPr>
      <w:r>
        <w:t>Overall, John receives $15,900. Depending on John’s personal circumstances when he lodges his tax return for the 2024</w:t>
      </w:r>
      <w:r w:rsidR="00AA7665">
        <w:t>-</w:t>
      </w:r>
      <w:r>
        <w:t>25 financial year, he may receive a tax refund for some or all of the amount that was withheld from the government top-up payment.</w:t>
      </w:r>
    </w:p>
    <w:p w14:paraId="798345F4" w14:textId="77777777" w:rsidR="008C1118" w:rsidRDefault="008C1118" w:rsidP="00EA7134">
      <w:pPr>
        <w:rPr>
          <w:b/>
          <w:bCs/>
        </w:rPr>
      </w:pPr>
    </w:p>
    <w:p w14:paraId="5BCD8432" w14:textId="7A20D226" w:rsidR="00EA7134" w:rsidRDefault="00EA7134" w:rsidP="00CC6DA4">
      <w:pPr>
        <w:pStyle w:val="heading1blue"/>
      </w:pPr>
      <w:r>
        <w:t>Frequently asked questions (FAQs)</w:t>
      </w:r>
    </w:p>
    <w:p w14:paraId="043FB62B" w14:textId="77777777" w:rsidR="00E41ACC" w:rsidRPr="005347A8" w:rsidRDefault="00EA7134" w:rsidP="00CC6DA4">
      <w:pPr>
        <w:pStyle w:val="heading2black"/>
      </w:pPr>
      <w:r>
        <w:t xml:space="preserve">1. </w:t>
      </w:r>
      <w:r w:rsidR="00E41ACC">
        <w:t>What is a Class Ruling?</w:t>
      </w:r>
    </w:p>
    <w:p w14:paraId="3CCC51B9" w14:textId="77777777" w:rsidR="003B75D8" w:rsidRDefault="00E41ACC" w:rsidP="00E41ACC">
      <w:r>
        <w:t xml:space="preserve">The ATO is responsible for administering the Commonwealth taxation legislation. </w:t>
      </w:r>
    </w:p>
    <w:p w14:paraId="4C62C270" w14:textId="77777777" w:rsidR="003B75D8" w:rsidRDefault="003B75D8" w:rsidP="00E41ACC"/>
    <w:p w14:paraId="700578A4" w14:textId="77777777" w:rsidR="00A62B02" w:rsidRDefault="00E41ACC" w:rsidP="00E41ACC">
      <w:r>
        <w:t xml:space="preserve">A Class Ruling is a form of advice prepared by the ATO regarding how it will interpret and apply the taxation legislation in specific circumstances. </w:t>
      </w:r>
    </w:p>
    <w:p w14:paraId="14C91CFC" w14:textId="77777777" w:rsidR="00A62B02" w:rsidRDefault="00A62B02" w:rsidP="00E41ACC"/>
    <w:p w14:paraId="1B3C35C3" w14:textId="0C263E65" w:rsidR="00E41ACC" w:rsidRDefault="00E41ACC" w:rsidP="00E41ACC">
      <w:r>
        <w:t xml:space="preserve">This Class Ruling provides the ATO’s view on </w:t>
      </w:r>
      <w:r w:rsidR="001D46D3">
        <w:t>how tax will be applied</w:t>
      </w:r>
      <w:r>
        <w:t xml:space="preserve"> for certain recipients that receive financial support </w:t>
      </w:r>
      <w:r w:rsidR="008E3D80">
        <w:t>from</w:t>
      </w:r>
      <w:r>
        <w:t xml:space="preserve"> the </w:t>
      </w:r>
      <w:r w:rsidR="00A62B02">
        <w:t xml:space="preserve">Victorian Forestry </w:t>
      </w:r>
      <w:r>
        <w:t xml:space="preserve">Worker Support Program. The Class Ruling is not law, however those </w:t>
      </w:r>
      <w:r w:rsidR="00B72CD0">
        <w:t>that</w:t>
      </w:r>
      <w:r>
        <w:t xml:space="preserve"> it applies may rely on it, and the ATO will be legally bound to act consistently with it. </w:t>
      </w:r>
    </w:p>
    <w:p w14:paraId="60B68E17" w14:textId="77777777" w:rsidR="003B75D8" w:rsidRDefault="003B75D8" w:rsidP="00E41ACC"/>
    <w:p w14:paraId="5AC86A3D" w14:textId="3D4A6E4E" w:rsidR="00D24E0F" w:rsidRDefault="00112DF3" w:rsidP="00E41ACC">
      <w:r>
        <w:t>A Class Ruling contains a</w:t>
      </w:r>
      <w:r w:rsidR="00E41ACC">
        <w:t xml:space="preserve"> legally binding section</w:t>
      </w:r>
      <w:r>
        <w:t xml:space="preserve">. This </w:t>
      </w:r>
      <w:r w:rsidR="00E41ACC">
        <w:t xml:space="preserve">usually includes the details of the arrangements </w:t>
      </w:r>
      <w:r w:rsidR="0002229E">
        <w:t>involved</w:t>
      </w:r>
      <w:r w:rsidR="00E41ACC">
        <w:t xml:space="preserve"> and the ruling itself. </w:t>
      </w:r>
    </w:p>
    <w:p w14:paraId="48AF6E4C" w14:textId="77777777" w:rsidR="00D24E0F" w:rsidRDefault="00D24E0F" w:rsidP="00E41ACC"/>
    <w:p w14:paraId="53656A76" w14:textId="3CB5894C" w:rsidR="00E4442A" w:rsidRDefault="00E41ACC" w:rsidP="00E41ACC">
      <w:r>
        <w:t xml:space="preserve">If a person relies on the legally binding section, </w:t>
      </w:r>
      <w:r w:rsidR="0002229E">
        <w:t>they are</w:t>
      </w:r>
      <w:r>
        <w:t xml:space="preserve"> protected from any tax shortfall, interest or administrative penalties if the ATO’s advice in the Class Ruling is later deemed to be incorrect. </w:t>
      </w:r>
    </w:p>
    <w:p w14:paraId="12C01F22" w14:textId="77777777" w:rsidR="00E4442A" w:rsidRDefault="00E4442A" w:rsidP="00E41ACC"/>
    <w:p w14:paraId="6FE73EC5" w14:textId="2329B98D" w:rsidR="00E41ACC" w:rsidRDefault="00E41ACC" w:rsidP="00E41ACC">
      <w:r>
        <w:t>If actual arrangements depart materially from those detailed in the ruling, the ruling is no longer binding on the ATO and cannot be relied upon.</w:t>
      </w:r>
    </w:p>
    <w:p w14:paraId="2D2328E2" w14:textId="77777777" w:rsidR="00C07F9F" w:rsidRDefault="00C07F9F" w:rsidP="00E41ACC"/>
    <w:p w14:paraId="15600FF8" w14:textId="0DBEC349" w:rsidR="00E41ACC" w:rsidRDefault="00E41ACC" w:rsidP="00E41ACC">
      <w:r>
        <w:t>Non-binding sections of a Class Ruling, usually an Appendix, are only administratively binding on the ATO. Reliance on the non-binding sections is likely to have more limited protection against any tax shortfall, interest or administrative penalties in the event the Class Ruling is later deemed to be incorrect.</w:t>
      </w:r>
    </w:p>
    <w:p w14:paraId="29E71993" w14:textId="77777777" w:rsidR="003B75D8" w:rsidRDefault="003B75D8" w:rsidP="00EA7134">
      <w:pPr>
        <w:rPr>
          <w:b/>
          <w:bCs/>
        </w:rPr>
      </w:pPr>
    </w:p>
    <w:p w14:paraId="76554FAC" w14:textId="01723ED5" w:rsidR="00EA7134" w:rsidRDefault="004F472A" w:rsidP="00CC6DA4">
      <w:pPr>
        <w:pStyle w:val="heading2black"/>
      </w:pPr>
      <w:r>
        <w:t xml:space="preserve">2. </w:t>
      </w:r>
      <w:r w:rsidR="00EA7134">
        <w:t>Why was the Government Top-Up Payment I received less than what I was originally approved to receive?</w:t>
      </w:r>
    </w:p>
    <w:p w14:paraId="5A51828E" w14:textId="2725E248" w:rsidR="0043292B" w:rsidRDefault="00EA7134" w:rsidP="00EA7134">
      <w:r>
        <w:t>The Government Top-Up Payment</w:t>
      </w:r>
      <w:r w:rsidR="0043292B">
        <w:t xml:space="preserve"> amount</w:t>
      </w:r>
      <w:r>
        <w:t xml:space="preserve"> </w:t>
      </w:r>
      <w:r w:rsidR="00CB7A2D">
        <w:t>you</w:t>
      </w:r>
      <w:r w:rsidR="001D7972">
        <w:t xml:space="preserve"> </w:t>
      </w:r>
      <w:r w:rsidR="005517E0">
        <w:t>are</w:t>
      </w:r>
      <w:r>
        <w:t xml:space="preserve"> approved </w:t>
      </w:r>
      <w:r w:rsidR="005517E0">
        <w:t>for is before tax is applied.</w:t>
      </w:r>
      <w:r>
        <w:t xml:space="preserve"> </w:t>
      </w:r>
    </w:p>
    <w:p w14:paraId="66D94EE8" w14:textId="77777777" w:rsidR="0043292B" w:rsidRDefault="0043292B" w:rsidP="00EA7134"/>
    <w:p w14:paraId="0559DB80" w14:textId="007612B2" w:rsidR="005517E0" w:rsidRDefault="008F486B" w:rsidP="00EA7134">
      <w:r>
        <w:t>D</w:t>
      </w:r>
      <w:r w:rsidR="001D7972">
        <w:t xml:space="preserve">epending on how much a payment is, </w:t>
      </w:r>
      <w:r w:rsidR="00EA7134">
        <w:t xml:space="preserve">ForestWorks may be required by law to withhold </w:t>
      </w:r>
      <w:r>
        <w:t>some of</w:t>
      </w:r>
      <w:r w:rsidR="00EA7134">
        <w:t xml:space="preserve"> the payment and </w:t>
      </w:r>
      <w:r w:rsidR="001D7972">
        <w:t xml:space="preserve">provide </w:t>
      </w:r>
      <w:r w:rsidR="00F930FF">
        <w:t>it</w:t>
      </w:r>
      <w:r w:rsidR="00EA7134">
        <w:t xml:space="preserve"> to the ATO</w:t>
      </w:r>
      <w:r w:rsidR="008A1A6A">
        <w:t xml:space="preserve"> as withholding tax</w:t>
      </w:r>
      <w:r w:rsidR="00EA7134">
        <w:t xml:space="preserve">. </w:t>
      </w:r>
    </w:p>
    <w:p w14:paraId="27FAB3F3" w14:textId="77777777" w:rsidR="005517E0" w:rsidRDefault="005517E0" w:rsidP="00EA7134"/>
    <w:p w14:paraId="41DE6DB3" w14:textId="0F752129" w:rsidR="00EA7134" w:rsidRDefault="00EA7134" w:rsidP="00EA7134">
      <w:r>
        <w:t>The amount of the Government Top-Up Payment you ultimately receive may have</w:t>
      </w:r>
      <w:r w:rsidR="000A287B">
        <w:t xml:space="preserve"> </w:t>
      </w:r>
      <w:r>
        <w:t xml:space="preserve">withholding tax </w:t>
      </w:r>
      <w:r w:rsidR="00A2365A">
        <w:t>applied</w:t>
      </w:r>
      <w:r>
        <w:t>.</w:t>
      </w:r>
    </w:p>
    <w:p w14:paraId="2DB5B710" w14:textId="77777777" w:rsidR="0039392A" w:rsidRDefault="0039392A" w:rsidP="00EA7134"/>
    <w:p w14:paraId="4B7F197D" w14:textId="1556FC10" w:rsidR="0039392A" w:rsidRDefault="0039392A" w:rsidP="00EA7134">
      <w:r>
        <w:t xml:space="preserve">You </w:t>
      </w:r>
      <w:r w:rsidR="00374D3A">
        <w:t>may be able to</w:t>
      </w:r>
      <w:r>
        <w:t xml:space="preserve"> claim </w:t>
      </w:r>
      <w:r w:rsidR="00374D3A">
        <w:t>so</w:t>
      </w:r>
      <w:r w:rsidR="0058372F">
        <w:t>m</w:t>
      </w:r>
      <w:r w:rsidR="00374D3A">
        <w:t>e of this back via your tax return.</w:t>
      </w:r>
    </w:p>
    <w:p w14:paraId="0B621078" w14:textId="77777777" w:rsidR="005517E0" w:rsidRDefault="005517E0" w:rsidP="00EA7134"/>
    <w:p w14:paraId="272E2EDA" w14:textId="1B85CE68" w:rsidR="008A1A6A" w:rsidRDefault="00EA7134" w:rsidP="00EA7134">
      <w:r>
        <w:lastRenderedPageBreak/>
        <w:t xml:space="preserve">There may be other circumstances where ForestWorks is required by law to withhold additional amounts from the </w:t>
      </w:r>
      <w:r w:rsidR="00A2365A">
        <w:t>Government Top-Up Payment</w:t>
      </w:r>
      <w:r>
        <w:t>.</w:t>
      </w:r>
    </w:p>
    <w:p w14:paraId="1B5E2A48" w14:textId="77777777" w:rsidR="008A1A6A" w:rsidRDefault="008A1A6A" w:rsidP="00EA7134"/>
    <w:p w14:paraId="7DC5F92A" w14:textId="295051EE" w:rsidR="004421FA" w:rsidRDefault="00EA7134" w:rsidP="00EA7134">
      <w:r>
        <w:t>For example</w:t>
      </w:r>
      <w:r w:rsidR="00BE0934">
        <w:t xml:space="preserve"> - </w:t>
      </w:r>
      <w:r w:rsidR="00CB7A2D">
        <w:t>I</w:t>
      </w:r>
      <w:r>
        <w:t>f you do not provide your tax file number</w:t>
      </w:r>
      <w:r w:rsidR="004421FA">
        <w:t xml:space="preserve"> </w:t>
      </w:r>
      <w:r>
        <w:t>ForestWorks is required to</w:t>
      </w:r>
      <w:r w:rsidR="004421FA">
        <w:t>:</w:t>
      </w:r>
    </w:p>
    <w:p w14:paraId="4673BC93" w14:textId="1E2A79FF" w:rsidR="004421FA" w:rsidRDefault="00EA7134" w:rsidP="00241874">
      <w:pPr>
        <w:pStyle w:val="ListParagraph"/>
        <w:numPr>
          <w:ilvl w:val="0"/>
          <w:numId w:val="22"/>
        </w:numPr>
        <w:spacing w:line="360" w:lineRule="auto"/>
      </w:pPr>
      <w:r>
        <w:t>withhold 47</w:t>
      </w:r>
      <w:r w:rsidR="006A5F2B">
        <w:t xml:space="preserve"> </w:t>
      </w:r>
      <w:r w:rsidR="00241874">
        <w:t>%</w:t>
      </w:r>
      <w:r>
        <w:t xml:space="preserve">from the Government Top-Up Payment made to resident employees </w:t>
      </w:r>
    </w:p>
    <w:p w14:paraId="6E3D424F" w14:textId="6166BA40" w:rsidR="004421FA" w:rsidRDefault="00EA7134" w:rsidP="00241874">
      <w:pPr>
        <w:pStyle w:val="ListParagraph"/>
        <w:numPr>
          <w:ilvl w:val="0"/>
          <w:numId w:val="22"/>
        </w:numPr>
        <w:spacing w:line="360" w:lineRule="auto"/>
      </w:pPr>
      <w:r>
        <w:t>45</w:t>
      </w:r>
      <w:r w:rsidR="006A5F2B">
        <w:t xml:space="preserve"> </w:t>
      </w:r>
      <w:r w:rsidR="00241874">
        <w:t>%</w:t>
      </w:r>
      <w:r>
        <w:t xml:space="preserve">for foreign resident employees. </w:t>
      </w:r>
    </w:p>
    <w:p w14:paraId="492A2F47" w14:textId="77777777" w:rsidR="004421FA" w:rsidRDefault="004421FA" w:rsidP="00CC6DA4">
      <w:pPr>
        <w:pStyle w:val="ListParagraph"/>
      </w:pPr>
    </w:p>
    <w:p w14:paraId="0D233B61" w14:textId="3A6DA897" w:rsidR="00EA7134" w:rsidRDefault="00EA7134" w:rsidP="004421FA">
      <w:r>
        <w:t>This means you may initially receive less than originally advised.</w:t>
      </w:r>
    </w:p>
    <w:p w14:paraId="0824218C" w14:textId="7E3ED058" w:rsidR="004A7332" w:rsidRDefault="003777BF" w:rsidP="007F25BA">
      <w:pPr>
        <w:pStyle w:val="heading2black"/>
      </w:pPr>
      <w:r>
        <w:t>3</w:t>
      </w:r>
      <w:r w:rsidR="00EA7134">
        <w:t xml:space="preserve">. Is there anything I need to do when I receive </w:t>
      </w:r>
      <w:r w:rsidR="007F02EB">
        <w:t xml:space="preserve">my Government Top-Up </w:t>
      </w:r>
      <w:r w:rsidR="00EA7134">
        <w:t>payment?</w:t>
      </w:r>
    </w:p>
    <w:p w14:paraId="732D0F0F" w14:textId="7D3A2907" w:rsidR="004A7332" w:rsidRDefault="004A7332" w:rsidP="004A7332">
      <w:r w:rsidRPr="00F2209F">
        <w:t>You need to take the class ruling to your accountant</w:t>
      </w:r>
      <w:r w:rsidR="005420CB">
        <w:t xml:space="preserve"> for the appropriate tax treatment to be applied</w:t>
      </w:r>
    </w:p>
    <w:p w14:paraId="22A7A34B" w14:textId="77777777" w:rsidR="004A7332" w:rsidRDefault="004A7332" w:rsidP="004A7332"/>
    <w:p w14:paraId="375CD937" w14:textId="00D6F232" w:rsidR="004A7332" w:rsidRDefault="004A7332" w:rsidP="005128CE">
      <w:r>
        <w:t xml:space="preserve">The ATO Class Ruling can be viewed or downloaded from the ATO website via the following link </w:t>
      </w:r>
      <w:hyperlink r:id="rId22" w:anchor="Law" w:history="1">
        <w:r w:rsidR="005128CE" w:rsidRPr="00F278A2">
          <w:rPr>
            <w:rStyle w:val="Hyperlink"/>
            <w:rFonts w:cs="Times New Roman"/>
          </w:rPr>
          <w:t>https://www.ato.gov.au/single-page-applications/legaldatabase#Law</w:t>
        </w:r>
      </w:hyperlink>
    </w:p>
    <w:p w14:paraId="22C9FC7F" w14:textId="77777777" w:rsidR="005128CE" w:rsidRPr="004A7332" w:rsidRDefault="005128CE" w:rsidP="005128CE"/>
    <w:p w14:paraId="54421502" w14:textId="354171E5" w:rsidR="00E75364" w:rsidRPr="004A7332" w:rsidRDefault="00E75364" w:rsidP="00CC6DA4">
      <w:pPr>
        <w:pStyle w:val="bodycopy"/>
      </w:pPr>
      <w:r>
        <w:t xml:space="preserve">ForestWorks will also </w:t>
      </w:r>
      <w:r w:rsidR="00067B00">
        <w:t xml:space="preserve">be able to provide you with a letter </w:t>
      </w:r>
      <w:r w:rsidR="00E056A0">
        <w:t>to assist</w:t>
      </w:r>
      <w:r w:rsidR="00067B00">
        <w:t xml:space="preserve"> </w:t>
      </w:r>
      <w:r w:rsidR="00582008">
        <w:t>you with this.</w:t>
      </w:r>
    </w:p>
    <w:p w14:paraId="0A7F03F4" w14:textId="77777777" w:rsidR="00DB6631" w:rsidRDefault="00DB6631" w:rsidP="00EA7134"/>
    <w:p w14:paraId="7D3D2FE5" w14:textId="7E613A7F" w:rsidR="003777BF" w:rsidRDefault="003777BF" w:rsidP="00EA7134"/>
    <w:p w14:paraId="6606E347" w14:textId="730E16AA" w:rsidR="00EA7134" w:rsidRDefault="00B86E92" w:rsidP="00EA7134">
      <w:pPr>
        <w:rPr>
          <w:b/>
          <w:bCs/>
        </w:rPr>
      </w:pPr>
      <w:r>
        <w:rPr>
          <w:b/>
          <w:bCs/>
        </w:rPr>
        <w:t>4</w:t>
      </w:r>
      <w:r w:rsidR="00EA7134">
        <w:rPr>
          <w:b/>
          <w:bCs/>
        </w:rPr>
        <w:t>. I was made redundant by my employer but my Government Top-Up Payment was subject to withholding tax. Why?</w:t>
      </w:r>
      <w:r>
        <w:rPr>
          <w:b/>
          <w:bCs/>
        </w:rPr>
        <w:t xml:space="preserve"> </w:t>
      </w:r>
    </w:p>
    <w:p w14:paraId="39A37B1D" w14:textId="77777777" w:rsidR="00B86E92" w:rsidRDefault="00B86E92" w:rsidP="00EA7134">
      <w:pPr>
        <w:rPr>
          <w:b/>
          <w:bCs/>
        </w:rPr>
      </w:pPr>
    </w:p>
    <w:p w14:paraId="7F0F41B5" w14:textId="7E8873C3" w:rsidR="00B86E92" w:rsidRDefault="00B86E92" w:rsidP="00EA7134">
      <w:r>
        <w:t>You can</w:t>
      </w:r>
      <w:r w:rsidR="00EA7134">
        <w:t xml:space="preserve"> be considered genuinely redundant under the </w:t>
      </w:r>
      <w:r w:rsidR="00EA7134">
        <w:rPr>
          <w:i/>
          <w:iCs/>
        </w:rPr>
        <w:t xml:space="preserve">Fair Work Act 2009 </w:t>
      </w:r>
      <w:r w:rsidR="00EA7134">
        <w:t xml:space="preserve">but at the same time be excluded from genuine redundancy treatment for tax purposes under the </w:t>
      </w:r>
      <w:r w:rsidR="00EA7134">
        <w:rPr>
          <w:i/>
          <w:iCs/>
        </w:rPr>
        <w:t>Income Tax Assessment Act 1997</w:t>
      </w:r>
      <w:r w:rsidR="00EA7134">
        <w:t xml:space="preserve">. </w:t>
      </w:r>
    </w:p>
    <w:p w14:paraId="53C19B52" w14:textId="77777777" w:rsidR="00B86E92" w:rsidRDefault="00B86E92" w:rsidP="00EA7134"/>
    <w:p w14:paraId="314A14A1" w14:textId="13A24870" w:rsidR="00EA7134" w:rsidRDefault="00EA7134" w:rsidP="00EA7134">
      <w:r>
        <w:t>This is because there are different requirements to be considered genuinely redundant for employment and tax purposes.</w:t>
      </w:r>
    </w:p>
    <w:p w14:paraId="2AECF3B1" w14:textId="77777777" w:rsidR="00B86E92" w:rsidRPr="009358E6" w:rsidRDefault="00B86E92" w:rsidP="00EA7134"/>
    <w:p w14:paraId="4E850914" w14:textId="77777777" w:rsidR="00B86E92" w:rsidRDefault="00EA7134" w:rsidP="00EA7134">
      <w:r>
        <w:t xml:space="preserve">Similarly, the </w:t>
      </w:r>
      <w:r>
        <w:rPr>
          <w:i/>
          <w:iCs/>
        </w:rPr>
        <w:t xml:space="preserve">Income Tax Assessment Act 1997 </w:t>
      </w:r>
      <w:r>
        <w:t xml:space="preserve">contains specific exceptions that exclude a payment from being classified as a genuine redundancy payment. </w:t>
      </w:r>
    </w:p>
    <w:p w14:paraId="3352FFF6" w14:textId="77777777" w:rsidR="00B86E92" w:rsidRDefault="00B86E92" w:rsidP="00EA7134"/>
    <w:p w14:paraId="36C76F95" w14:textId="53CDF15B" w:rsidR="00E467D8" w:rsidRDefault="00EA7134" w:rsidP="00EA7134">
      <w:r>
        <w:t xml:space="preserve">For example, </w:t>
      </w:r>
      <w:r w:rsidR="00E467D8">
        <w:t xml:space="preserve">A payment will not be a genuine redundancy payment and will be ineligible for tax-free treatment </w:t>
      </w:r>
      <w:r>
        <w:t>if</w:t>
      </w:r>
      <w:r w:rsidR="00E467D8">
        <w:t>:</w:t>
      </w:r>
    </w:p>
    <w:p w14:paraId="4D524B4D" w14:textId="77777777" w:rsidR="00E467D8" w:rsidRDefault="00EA7134" w:rsidP="00CC6DA4">
      <w:pPr>
        <w:pStyle w:val="ListParagraph"/>
        <w:numPr>
          <w:ilvl w:val="0"/>
          <w:numId w:val="24"/>
        </w:numPr>
      </w:pPr>
      <w:r>
        <w:t xml:space="preserve">you are over the pension age </w:t>
      </w:r>
    </w:p>
    <w:p w14:paraId="67B5EE3B" w14:textId="09E981D1" w:rsidR="00E467D8" w:rsidRDefault="00EA7134" w:rsidP="00CC6DA4">
      <w:pPr>
        <w:pStyle w:val="ListParagraph"/>
        <w:numPr>
          <w:ilvl w:val="0"/>
          <w:numId w:val="24"/>
        </w:numPr>
      </w:pPr>
      <w:r>
        <w:t>if there was an arrangement between you and your employer to be employed after your dismissal.</w:t>
      </w:r>
    </w:p>
    <w:p w14:paraId="6BCF6E96" w14:textId="77777777" w:rsidR="00E467D8" w:rsidRDefault="00E467D8" w:rsidP="00EA7134"/>
    <w:p w14:paraId="0206254E" w14:textId="6C8E308E" w:rsidR="00EA7134" w:rsidRDefault="00F33A25" w:rsidP="00EA7134">
      <w:r>
        <w:t xml:space="preserve">The </w:t>
      </w:r>
      <w:r w:rsidR="00EA7134">
        <w:t xml:space="preserve">payment may still be taxed according to the ETP </w:t>
      </w:r>
      <w:r w:rsidR="003668E1">
        <w:t>requirements</w:t>
      </w:r>
      <w:r w:rsidR="00EA7134">
        <w:t>.</w:t>
      </w:r>
    </w:p>
    <w:p w14:paraId="18ADF638" w14:textId="77777777" w:rsidR="00E467D8" w:rsidRDefault="00E467D8" w:rsidP="00EA7134"/>
    <w:p w14:paraId="7D8C4B20" w14:textId="77777777" w:rsidR="00E467D8" w:rsidRDefault="00E467D8" w:rsidP="00EA7134"/>
    <w:p w14:paraId="40D1D962" w14:textId="25E9B0E6" w:rsidR="00EA7134" w:rsidRDefault="003668E1" w:rsidP="00EA7134">
      <w:pPr>
        <w:rPr>
          <w:b/>
          <w:bCs/>
        </w:rPr>
      </w:pPr>
      <w:r>
        <w:rPr>
          <w:b/>
          <w:bCs/>
        </w:rPr>
        <w:t>5</w:t>
      </w:r>
      <w:r w:rsidR="00EA7134">
        <w:rPr>
          <w:b/>
          <w:bCs/>
        </w:rPr>
        <w:t>. I am an owner of a business that also employs me. Can I make myself redundant and be eligible for tax-free treatment?</w:t>
      </w:r>
    </w:p>
    <w:p w14:paraId="2827DC28" w14:textId="77777777" w:rsidR="003668E1" w:rsidRDefault="003668E1" w:rsidP="00EA7134">
      <w:pPr>
        <w:rPr>
          <w:b/>
          <w:bCs/>
        </w:rPr>
      </w:pPr>
    </w:p>
    <w:p w14:paraId="0DA87C9E" w14:textId="77777777" w:rsidR="003668E1" w:rsidRDefault="00EA7134" w:rsidP="00EA7134">
      <w:r>
        <w:t>It is possible that employees that are directors or owners of a company and are also employed by that company (called dual-capacity employees) can be made genuinely redundant.</w:t>
      </w:r>
    </w:p>
    <w:p w14:paraId="5581ED08" w14:textId="77777777" w:rsidR="003668E1" w:rsidRDefault="003668E1" w:rsidP="00EA7134"/>
    <w:p w14:paraId="2D9C1CFF" w14:textId="1770CE68" w:rsidR="00E80A4C" w:rsidRDefault="00EA7134" w:rsidP="00EA7134">
      <w:r>
        <w:t>It will depend on the relevant facts and circumstances</w:t>
      </w:r>
      <w:r w:rsidR="00B9327C">
        <w:t xml:space="preserve"> relating to your employment</w:t>
      </w:r>
      <w:r>
        <w:t>.</w:t>
      </w:r>
    </w:p>
    <w:p w14:paraId="020A6C9A" w14:textId="77777777" w:rsidR="00E80A4C" w:rsidRDefault="00E80A4C" w:rsidP="00EA7134"/>
    <w:p w14:paraId="0139D1D6" w14:textId="05435F44" w:rsidR="00173DAA" w:rsidRDefault="00EA7134" w:rsidP="00EA7134">
      <w:r>
        <w:t xml:space="preserve"> A dual-capacity employee may have been made genuinely redundant</w:t>
      </w:r>
      <w:r w:rsidR="00173DAA">
        <w:t xml:space="preserve"> if:</w:t>
      </w:r>
    </w:p>
    <w:p w14:paraId="6A636157" w14:textId="50E03EFD" w:rsidR="00173DAA" w:rsidRDefault="00EA7134" w:rsidP="00CC6DA4">
      <w:pPr>
        <w:pStyle w:val="dotpoints"/>
      </w:pPr>
      <w:r>
        <w:t xml:space="preserve">they did not consent to the termination of their employment </w:t>
      </w:r>
    </w:p>
    <w:p w14:paraId="09238D69" w14:textId="62EA6C5E" w:rsidR="003668E1" w:rsidRDefault="00084FD6" w:rsidP="00CC6DA4">
      <w:pPr>
        <w:pStyle w:val="dotpoints"/>
      </w:pPr>
      <w:r>
        <w:t>they were</w:t>
      </w:r>
      <w:r w:rsidR="00EA7134">
        <w:t xml:space="preserve"> forced to accept their termination as they did not have any real or practical choice due to external circumstances and factors.</w:t>
      </w:r>
    </w:p>
    <w:p w14:paraId="42A98685" w14:textId="77777777" w:rsidR="00EA7134" w:rsidRPr="00AA0B88" w:rsidRDefault="00EA7134" w:rsidP="00EA7134">
      <w:r>
        <w:t>Dual-capacity employees will not be considered to have been made genuinely redundant if their redundancy was artificial or contrived or if they consented to their termination.</w:t>
      </w:r>
    </w:p>
    <w:p w14:paraId="033F86FA" w14:textId="77777777" w:rsidR="003668E1" w:rsidRDefault="003668E1" w:rsidP="00EA7134">
      <w:pPr>
        <w:rPr>
          <w:b/>
          <w:bCs/>
        </w:rPr>
      </w:pPr>
    </w:p>
    <w:p w14:paraId="7C9A7853" w14:textId="564C3A99" w:rsidR="00EA7134" w:rsidRPr="005132A3" w:rsidRDefault="00084FD6" w:rsidP="00EA7134">
      <w:pPr>
        <w:rPr>
          <w:b/>
          <w:bCs/>
        </w:rPr>
      </w:pPr>
      <w:r>
        <w:rPr>
          <w:b/>
          <w:bCs/>
        </w:rPr>
        <w:lastRenderedPageBreak/>
        <w:t>6</w:t>
      </w:r>
      <w:r w:rsidR="00EA7134">
        <w:rPr>
          <w:b/>
          <w:bCs/>
        </w:rPr>
        <w:t>. My employer has terminated my employment but found another job for me</w:t>
      </w:r>
      <w:r w:rsidR="00810D3E">
        <w:rPr>
          <w:b/>
          <w:bCs/>
        </w:rPr>
        <w:t xml:space="preserve"> before I was dismissed</w:t>
      </w:r>
      <w:r w:rsidR="00EA7134">
        <w:rPr>
          <w:b/>
          <w:bCs/>
        </w:rPr>
        <w:t>. Am I still eligible for a genuine redundancy payment?</w:t>
      </w:r>
    </w:p>
    <w:p w14:paraId="6F273854" w14:textId="77777777" w:rsidR="00810D3E" w:rsidRDefault="00810D3E" w:rsidP="00EA7134"/>
    <w:p w14:paraId="4D070A74" w14:textId="4570E15D" w:rsidR="00EA7134" w:rsidRPr="005132A3" w:rsidRDefault="00EA7134" w:rsidP="00EA7134">
      <w:r>
        <w:t>In this scenario, the redundancy is not genuine as there was a</w:t>
      </w:r>
      <w:r w:rsidR="00B20C65">
        <w:t>n</w:t>
      </w:r>
      <w:r>
        <w:t xml:space="preserve"> arrangement to employ the terminated employee after their dismissal. The employee will not be eligible for tax-free treatment.</w:t>
      </w:r>
    </w:p>
    <w:p w14:paraId="0447D470" w14:textId="77777777" w:rsidR="00084FD6" w:rsidRDefault="00084FD6" w:rsidP="00EA7134">
      <w:pPr>
        <w:rPr>
          <w:b/>
          <w:bCs/>
        </w:rPr>
      </w:pPr>
    </w:p>
    <w:p w14:paraId="2228D930" w14:textId="61C8AF0E" w:rsidR="00EA7134" w:rsidRDefault="00084FD6" w:rsidP="00241874">
      <w:pPr>
        <w:spacing w:line="360" w:lineRule="auto"/>
        <w:rPr>
          <w:b/>
          <w:bCs/>
        </w:rPr>
      </w:pPr>
      <w:r>
        <w:rPr>
          <w:b/>
          <w:bCs/>
        </w:rPr>
        <w:t>7</w:t>
      </w:r>
      <w:r w:rsidR="00EA7134">
        <w:rPr>
          <w:b/>
          <w:bCs/>
        </w:rPr>
        <w:t>. I am an independent contractor and I have received a Government Top-Up Payment. Why has a 47</w:t>
      </w:r>
      <w:r w:rsidR="006A5F2B">
        <w:rPr>
          <w:b/>
          <w:bCs/>
        </w:rPr>
        <w:t xml:space="preserve"> </w:t>
      </w:r>
      <w:r w:rsidR="00241874">
        <w:rPr>
          <w:b/>
          <w:bCs/>
        </w:rPr>
        <w:t>%</w:t>
      </w:r>
      <w:r w:rsidR="00EA7134">
        <w:rPr>
          <w:b/>
          <w:bCs/>
        </w:rPr>
        <w:t>withholding tax been applied?</w:t>
      </w:r>
    </w:p>
    <w:p w14:paraId="2807FC20" w14:textId="77777777" w:rsidR="00810D3E" w:rsidRDefault="00810D3E" w:rsidP="00EA7134">
      <w:pPr>
        <w:rPr>
          <w:b/>
          <w:bCs/>
        </w:rPr>
      </w:pPr>
    </w:p>
    <w:p w14:paraId="6CD01DA3" w14:textId="71E9580B" w:rsidR="00595F33" w:rsidRDefault="00B7458C" w:rsidP="00813E95">
      <w:pPr>
        <w:spacing w:line="360" w:lineRule="auto"/>
      </w:pPr>
      <w:r w:rsidRPr="00F4406A">
        <w:t>To</w:t>
      </w:r>
      <w:r w:rsidR="00EA7134" w:rsidRPr="00F4406A">
        <w:t xml:space="preserve"> ensure consistency in the administration of payments under the Worker Support Program and to ensure </w:t>
      </w:r>
      <w:r w:rsidRPr="00F4406A">
        <w:t>DEECA</w:t>
      </w:r>
      <w:r w:rsidR="00EA7134" w:rsidRPr="00F4406A">
        <w:t xml:space="preserve"> correctly meets its tax obligations, the highest marginal tax (4</w:t>
      </w:r>
      <w:r w:rsidR="00813E95">
        <w:t>7%</w:t>
      </w:r>
      <w:r w:rsidR="00365949" w:rsidRPr="00F4406A">
        <w:t xml:space="preserve">) </w:t>
      </w:r>
      <w:r w:rsidRPr="00F4406A">
        <w:t xml:space="preserve">is withheld </w:t>
      </w:r>
      <w:r w:rsidR="00EA7134" w:rsidRPr="00F4406A">
        <w:t>from all Government Top-Up Payments made to independent contractors.</w:t>
      </w:r>
    </w:p>
    <w:p w14:paraId="121ABAED" w14:textId="77777777" w:rsidR="0086761D" w:rsidRDefault="0086761D" w:rsidP="60275DEB"/>
    <w:p w14:paraId="4B291481" w14:textId="77777777" w:rsidR="00365949" w:rsidRDefault="00595F33" w:rsidP="00EA7134">
      <w:r w:rsidRPr="00595F33">
        <w:t xml:space="preserve">This is because, unlike employees eligible for genuine redundancy, where specific tax treatments apply, independent contractors are not eligible for such concessions. </w:t>
      </w:r>
    </w:p>
    <w:p w14:paraId="1B2D8906" w14:textId="77777777" w:rsidR="00365949" w:rsidRDefault="00365949" w:rsidP="00EA7134"/>
    <w:p w14:paraId="11A220FC" w14:textId="2AEB2D17" w:rsidR="00595F33" w:rsidRPr="00F4406A" w:rsidRDefault="00595F33" w:rsidP="00EA7134">
      <w:r w:rsidRPr="00595F33">
        <w:t>As a result, the tax rate cannot be determined at the payment calculation stage and must instead be assessed based on the contractor’s overall income at the time of their tax return.</w:t>
      </w:r>
    </w:p>
    <w:p w14:paraId="5F39B136" w14:textId="18A70F5F" w:rsidR="00E40615" w:rsidRDefault="00E40615" w:rsidP="60275DEB"/>
    <w:p w14:paraId="11D63645" w14:textId="38932611" w:rsidR="00E40615" w:rsidRPr="00F4406A" w:rsidRDefault="00E40615" w:rsidP="60275DEB">
      <w:r w:rsidRPr="00E40615">
        <w:t>It is the responsibility of each independent contractor to work with their tax agent to determine whether they are eligible to claim any of this amount back in their tax return. The availability of a tax refund will depend on individual circumstances.</w:t>
      </w:r>
    </w:p>
    <w:p w14:paraId="6CDD2683" w14:textId="77777777" w:rsidR="00084FD6" w:rsidRDefault="00084FD6" w:rsidP="00EA7134">
      <w:pPr>
        <w:rPr>
          <w:b/>
          <w:bCs/>
        </w:rPr>
      </w:pPr>
    </w:p>
    <w:p w14:paraId="55329C86" w14:textId="6EE4705F" w:rsidR="00EA7134" w:rsidRPr="006C47FD" w:rsidRDefault="00084FD6" w:rsidP="00EA7134">
      <w:r>
        <w:rPr>
          <w:b/>
          <w:bCs/>
        </w:rPr>
        <w:t>8</w:t>
      </w:r>
      <w:r w:rsidR="00EA7134">
        <w:rPr>
          <w:b/>
          <w:bCs/>
        </w:rPr>
        <w:t xml:space="preserve">. I have </w:t>
      </w:r>
      <w:r w:rsidR="00EA7134" w:rsidRPr="006C47FD">
        <w:rPr>
          <w:b/>
          <w:bCs/>
        </w:rPr>
        <w:t xml:space="preserve">already received a </w:t>
      </w:r>
      <w:r w:rsidR="00EA7134">
        <w:rPr>
          <w:b/>
          <w:bCs/>
        </w:rPr>
        <w:t>Government Top-Up Payment and it was treated as an ETP. The Class Ruling now says that I was eligible for a genuine redundancy payment. Can I amend my tax return?</w:t>
      </w:r>
    </w:p>
    <w:p w14:paraId="11ABAE01" w14:textId="04BFCB68" w:rsidR="00EA7134" w:rsidRDefault="00EA7134" w:rsidP="00EA7134">
      <w:pPr>
        <w:tabs>
          <w:tab w:val="num" w:pos="720"/>
        </w:tabs>
      </w:pPr>
    </w:p>
    <w:p w14:paraId="38AFF368" w14:textId="4CE0B50C" w:rsidR="00B72C47" w:rsidRDefault="00EA7134" w:rsidP="00EA7134">
      <w:pPr>
        <w:tabs>
          <w:tab w:val="num" w:pos="720"/>
        </w:tabs>
      </w:pPr>
      <w:r w:rsidRPr="006C47FD">
        <w:t xml:space="preserve">If you are an employee and have received a </w:t>
      </w:r>
      <w:r>
        <w:t xml:space="preserve">Government Top-Up Payment </w:t>
      </w:r>
      <w:r w:rsidRPr="006C47FD">
        <w:t xml:space="preserve">prior to </w:t>
      </w:r>
      <w:r w:rsidR="001D3E14">
        <w:t>6 November</w:t>
      </w:r>
      <w:r w:rsidR="00492B0C">
        <w:t xml:space="preserve"> 2024</w:t>
      </w:r>
      <w:r w:rsidRPr="006C47FD">
        <w:t xml:space="preserve">, that payment may now be eligible to be reclassified for tax purposes as a genuine redundancy payment and may be subject to less tax. </w:t>
      </w:r>
    </w:p>
    <w:p w14:paraId="727B0778" w14:textId="77777777" w:rsidR="00B72C47" w:rsidRDefault="00B72C47" w:rsidP="00EA7134">
      <w:pPr>
        <w:tabs>
          <w:tab w:val="num" w:pos="720"/>
        </w:tabs>
      </w:pPr>
    </w:p>
    <w:p w14:paraId="023F105E" w14:textId="04B6C39D" w:rsidR="00EA7134" w:rsidRPr="00570E11" w:rsidRDefault="00EA7134" w:rsidP="00EA7134">
      <w:pPr>
        <w:tabs>
          <w:tab w:val="num" w:pos="720"/>
        </w:tabs>
      </w:pPr>
      <w:r w:rsidRPr="006C47FD">
        <w:t>You may be required to amend your tax return. You should seek independent tax advice to determine how to correctly report any payment you have received in your tax return.</w:t>
      </w:r>
    </w:p>
    <w:p w14:paraId="003FA083" w14:textId="77777777" w:rsidR="00B72C47" w:rsidRDefault="00B72C47" w:rsidP="00D622D7">
      <w:pPr>
        <w:pStyle w:val="bodycopy"/>
      </w:pPr>
    </w:p>
    <w:p w14:paraId="24E15AB3" w14:textId="64A9F5F4" w:rsidR="00B72C47" w:rsidRDefault="00B72C47" w:rsidP="008B7564">
      <w:pPr>
        <w:pStyle w:val="heading1blue"/>
      </w:pPr>
    </w:p>
    <w:p w14:paraId="7C33612D" w14:textId="77777777" w:rsidR="00FB71F0" w:rsidRDefault="00FB71F0" w:rsidP="00D622D7">
      <w:pPr>
        <w:pStyle w:val="bodycopy"/>
      </w:pPr>
    </w:p>
    <w:p w14:paraId="1CC250EB" w14:textId="77777777" w:rsidR="009307B4" w:rsidRDefault="009307B4" w:rsidP="00D622D7">
      <w:pPr>
        <w:pStyle w:val="bodycopy"/>
      </w:pPr>
    </w:p>
    <w:p w14:paraId="65A70CC1" w14:textId="77777777" w:rsidR="00E3638F" w:rsidRDefault="00E3638F" w:rsidP="00D622D7">
      <w:pPr>
        <w:pStyle w:val="bodycopy"/>
      </w:pPr>
    </w:p>
    <w:p w14:paraId="54A12998" w14:textId="77777777" w:rsidR="00EA519E" w:rsidRDefault="00EA519E" w:rsidP="00D622D7">
      <w:pPr>
        <w:pStyle w:val="bodycopy"/>
      </w:pPr>
    </w:p>
    <w:p w14:paraId="45C5921F" w14:textId="77777777" w:rsidR="00EA519E" w:rsidRDefault="00EA519E" w:rsidP="00D622D7">
      <w:pPr>
        <w:pStyle w:val="bodycopy"/>
      </w:pPr>
    </w:p>
    <w:p w14:paraId="47838A4D" w14:textId="77777777" w:rsidR="00EA519E" w:rsidRDefault="00EA519E" w:rsidP="00D622D7">
      <w:pPr>
        <w:pStyle w:val="bodycopy"/>
      </w:pPr>
    </w:p>
    <w:p w14:paraId="1C5D7A0D" w14:textId="77777777" w:rsidR="00EA519E" w:rsidRDefault="00EA519E" w:rsidP="00D622D7">
      <w:pPr>
        <w:pStyle w:val="bodycopy"/>
      </w:pPr>
    </w:p>
    <w:p w14:paraId="4920028A" w14:textId="77777777" w:rsidR="00EA519E" w:rsidRDefault="00EA519E" w:rsidP="00D622D7">
      <w:pPr>
        <w:pStyle w:val="bodycopy"/>
      </w:pPr>
    </w:p>
    <w:p w14:paraId="6C0E3C5A" w14:textId="77777777" w:rsidR="00423613" w:rsidRDefault="00423613" w:rsidP="00D622D7">
      <w:pPr>
        <w:pStyle w:val="bodycopy"/>
      </w:pPr>
    </w:p>
    <w:p w14:paraId="254D8B26" w14:textId="77777777" w:rsidR="00423613" w:rsidRDefault="00423613" w:rsidP="00D622D7">
      <w:pPr>
        <w:pStyle w:val="bodycopy"/>
      </w:pPr>
    </w:p>
    <w:p w14:paraId="6A4E0F70" w14:textId="77777777" w:rsidR="00423613" w:rsidRPr="00B360CC" w:rsidRDefault="00423613" w:rsidP="00D622D7">
      <w:pPr>
        <w:pStyle w:val="bodycopy"/>
        <w:rPr>
          <w:rStyle w:val="Hyperlink"/>
        </w:rPr>
      </w:pPr>
    </w:p>
    <w:sectPr w:rsidR="00423613" w:rsidRPr="00B360CC" w:rsidSect="00EA7134">
      <w:type w:val="continuous"/>
      <w:pgSz w:w="11906" w:h="16838" w:code="9"/>
      <w:pgMar w:top="992" w:right="1418" w:bottom="1418" w:left="1418" w:header="510"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616CA" w14:textId="77777777" w:rsidR="00D41929" w:rsidRDefault="00D41929" w:rsidP="00D21116">
      <w:r>
        <w:separator/>
      </w:r>
    </w:p>
  </w:endnote>
  <w:endnote w:type="continuationSeparator" w:id="0">
    <w:p w14:paraId="1EDF9186" w14:textId="77777777" w:rsidR="00D41929" w:rsidRDefault="00D41929" w:rsidP="00D21116">
      <w:r>
        <w:continuationSeparator/>
      </w:r>
    </w:p>
  </w:endnote>
  <w:endnote w:type="continuationNotice" w:id="1">
    <w:p w14:paraId="4DBFF706" w14:textId="77777777" w:rsidR="00D41929" w:rsidRDefault="00D41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3121E" w14:textId="77777777" w:rsidR="00DC2E41" w:rsidRPr="007272B8" w:rsidRDefault="00DC2E41" w:rsidP="00DC2E41">
    <w:pPr>
      <w:pStyle w:val="Footer"/>
    </w:pPr>
    <w:r>
      <w:rPr>
        <w:rStyle w:val="PageNumber"/>
        <w:sz w:val="16"/>
        <w:szCs w:val="16"/>
      </w:rPr>
      <w:fldChar w:fldCharType="begin"/>
    </w:r>
    <w:r>
      <w:rPr>
        <w:rStyle w:val="PageNumber"/>
        <w:sz w:val="16"/>
        <w:szCs w:val="16"/>
      </w:rPr>
      <w:instrText xml:space="preserve"> STYLEREF  Title  \* MERGEFORMAT </w:instrText>
    </w:r>
    <w:r>
      <w:rPr>
        <w:rStyle w:val="PageNumber"/>
        <w:sz w:val="16"/>
        <w:szCs w:val="16"/>
      </w:rPr>
      <w:fldChar w:fldCharType="separate"/>
    </w:r>
    <w:r w:rsidR="002A0269">
      <w:rPr>
        <w:rStyle w:val="PageNumber"/>
        <w:noProof/>
        <w:sz w:val="16"/>
        <w:szCs w:val="16"/>
      </w:rPr>
      <w:t>Click or tap here to enter text.</w:t>
    </w:r>
    <w:r>
      <w:rPr>
        <w:rStyle w:val="PageNumber"/>
        <w:sz w:val="16"/>
        <w:szCs w:val="16"/>
      </w:rPr>
      <w:fldChar w:fldCharType="end"/>
    </w:r>
    <w:r w:rsidR="0013267D">
      <w:rPr>
        <w:noProof/>
      </w:rPr>
      <w:drawing>
        <wp:anchor distT="0" distB="0" distL="114300" distR="114300" simplePos="0" relativeHeight="251658240" behindDoc="1" locked="0" layoutInCell="0" allowOverlap="1" wp14:anchorId="3F344C86" wp14:editId="54689396">
          <wp:simplePos x="0" y="0"/>
          <wp:positionH relativeFrom="page">
            <wp:posOffset>5760720</wp:posOffset>
          </wp:positionH>
          <wp:positionV relativeFrom="page">
            <wp:posOffset>9954895</wp:posOffset>
          </wp:positionV>
          <wp:extent cx="1335405" cy="403225"/>
          <wp:effectExtent l="0" t="0" r="0" b="0"/>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5398">
      <w:rPr>
        <w:rStyle w:val="PageNumber"/>
        <w:sz w:val="18"/>
        <w:szCs w:val="18"/>
      </w:rPr>
      <w:tab/>
    </w:r>
    <w:r w:rsidRPr="00365C0B">
      <w:rPr>
        <w:rStyle w:val="PageNumber"/>
        <w:sz w:val="18"/>
        <w:szCs w:val="18"/>
      </w:rPr>
      <w:fldChar w:fldCharType="begin"/>
    </w:r>
    <w:r w:rsidRPr="00365C0B">
      <w:rPr>
        <w:rStyle w:val="PageNumber"/>
        <w:sz w:val="18"/>
        <w:szCs w:val="18"/>
      </w:rPr>
      <w:instrText xml:space="preserve"> PAGE </w:instrText>
    </w:r>
    <w:r w:rsidRPr="00365C0B">
      <w:rPr>
        <w:rStyle w:val="PageNumber"/>
        <w:sz w:val="18"/>
        <w:szCs w:val="18"/>
      </w:rPr>
      <w:fldChar w:fldCharType="separate"/>
    </w:r>
    <w:r>
      <w:rPr>
        <w:rStyle w:val="PageNumber"/>
        <w:sz w:val="18"/>
        <w:szCs w:val="18"/>
      </w:rPr>
      <w:t>2</w:t>
    </w:r>
    <w:r w:rsidRPr="00365C0B">
      <w:rPr>
        <w:rStyle w:val="PageNumber"/>
        <w:sz w:val="18"/>
        <w:szCs w:val="18"/>
      </w:rPr>
      <w:fldChar w:fldCharType="end"/>
    </w:r>
    <w:r w:rsidRPr="00365C0B">
      <w:rPr>
        <w:rStyle w:val="PageNumber"/>
        <w:sz w:val="18"/>
        <w:szCs w:val="18"/>
      </w:rPr>
      <w:t xml:space="preserve"> of </w:t>
    </w:r>
    <w:r w:rsidRPr="00365C0B">
      <w:rPr>
        <w:rStyle w:val="PageNumber"/>
        <w:sz w:val="18"/>
        <w:szCs w:val="18"/>
      </w:rPr>
      <w:fldChar w:fldCharType="begin"/>
    </w:r>
    <w:r w:rsidRPr="00365C0B">
      <w:rPr>
        <w:rStyle w:val="PageNumber"/>
        <w:sz w:val="18"/>
        <w:szCs w:val="18"/>
      </w:rPr>
      <w:instrText xml:space="preserve"> NUMPAGES </w:instrText>
    </w:r>
    <w:r w:rsidRPr="00365C0B">
      <w:rPr>
        <w:rStyle w:val="PageNumber"/>
        <w:sz w:val="18"/>
        <w:szCs w:val="18"/>
      </w:rPr>
      <w:fldChar w:fldCharType="separate"/>
    </w:r>
    <w:r>
      <w:rPr>
        <w:rStyle w:val="PageNumber"/>
        <w:sz w:val="18"/>
        <w:szCs w:val="18"/>
      </w:rPr>
      <w:t>3</w:t>
    </w:r>
    <w:r w:rsidRPr="00365C0B">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7F77" w14:textId="4336CC9C" w:rsidR="00EA519E" w:rsidRPr="007272B8" w:rsidRDefault="0013267D" w:rsidP="00EA519E">
    <w:pPr>
      <w:pStyle w:val="Footer"/>
    </w:pPr>
    <w:r>
      <w:rPr>
        <w:noProof/>
      </w:rPr>
      <w:drawing>
        <wp:anchor distT="0" distB="0" distL="114300" distR="114300" simplePos="0" relativeHeight="251658245" behindDoc="1" locked="0" layoutInCell="1" allowOverlap="1" wp14:anchorId="1F20C0BC" wp14:editId="468EB3EE">
          <wp:simplePos x="0" y="0"/>
          <wp:positionH relativeFrom="column">
            <wp:align>center</wp:align>
          </wp:positionH>
          <wp:positionV relativeFrom="page">
            <wp:align>bottom</wp:align>
          </wp:positionV>
          <wp:extent cx="7585075" cy="802640"/>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19E" w:rsidRPr="00DB27CD">
      <w:rPr>
        <w:rStyle w:val="PageNumber"/>
        <w:color w:val="404040"/>
        <w:sz w:val="16"/>
        <w:szCs w:val="16"/>
      </w:rPr>
      <w:fldChar w:fldCharType="begin"/>
    </w:r>
    <w:r w:rsidR="00EA519E" w:rsidRPr="00DB27CD">
      <w:rPr>
        <w:rStyle w:val="PageNumber"/>
        <w:color w:val="404040"/>
        <w:sz w:val="16"/>
        <w:szCs w:val="16"/>
      </w:rPr>
      <w:instrText xml:space="preserve"> STYLEREF  Title  \* MERGEFORMAT </w:instrText>
    </w:r>
    <w:r w:rsidR="00EA519E" w:rsidRPr="00DB27CD">
      <w:rPr>
        <w:rStyle w:val="PageNumber"/>
        <w:color w:val="404040"/>
        <w:sz w:val="16"/>
        <w:szCs w:val="16"/>
      </w:rPr>
      <w:fldChar w:fldCharType="separate"/>
    </w:r>
    <w:r w:rsidR="00C3775C">
      <w:rPr>
        <w:rStyle w:val="PageNumber"/>
        <w:noProof/>
        <w:color w:val="404040"/>
        <w:sz w:val="16"/>
        <w:szCs w:val="16"/>
      </w:rPr>
      <w:t>Victorian Forestry Worker Support Program - ATO Class Ruling</w:t>
    </w:r>
    <w:r w:rsidR="00EA519E" w:rsidRPr="00DB27CD">
      <w:rPr>
        <w:rStyle w:val="PageNumber"/>
        <w:color w:val="404040"/>
        <w:sz w:val="16"/>
        <w:szCs w:val="16"/>
      </w:rPr>
      <w:fldChar w:fldCharType="end"/>
    </w:r>
    <w:r w:rsidR="00EA519E" w:rsidRPr="00EE5398">
      <w:rPr>
        <w:rStyle w:val="PageNumber"/>
        <w:sz w:val="18"/>
        <w:szCs w:val="18"/>
      </w:rPr>
      <w:tab/>
    </w:r>
    <w:r w:rsidR="00EA519E" w:rsidRPr="00DB27CD">
      <w:rPr>
        <w:rStyle w:val="PageNumber"/>
        <w:color w:val="404040"/>
        <w:sz w:val="18"/>
        <w:szCs w:val="18"/>
      </w:rPr>
      <w:fldChar w:fldCharType="begin"/>
    </w:r>
    <w:r w:rsidR="00EA519E" w:rsidRPr="00DB27CD">
      <w:rPr>
        <w:rStyle w:val="PageNumber"/>
        <w:color w:val="404040"/>
        <w:sz w:val="18"/>
        <w:szCs w:val="18"/>
      </w:rPr>
      <w:instrText xml:space="preserve"> PAGE </w:instrText>
    </w:r>
    <w:r w:rsidR="00EA519E" w:rsidRPr="00DB27CD">
      <w:rPr>
        <w:rStyle w:val="PageNumber"/>
        <w:color w:val="404040"/>
        <w:sz w:val="18"/>
        <w:szCs w:val="18"/>
      </w:rPr>
      <w:fldChar w:fldCharType="separate"/>
    </w:r>
    <w:r w:rsidR="00EA519E" w:rsidRPr="00DB27CD">
      <w:rPr>
        <w:rStyle w:val="PageNumber"/>
        <w:color w:val="404040"/>
        <w:sz w:val="18"/>
        <w:szCs w:val="18"/>
      </w:rPr>
      <w:t>2</w:t>
    </w:r>
    <w:r w:rsidR="00EA519E" w:rsidRPr="00DB27CD">
      <w:rPr>
        <w:rStyle w:val="PageNumber"/>
        <w:color w:val="404040"/>
        <w:sz w:val="18"/>
        <w:szCs w:val="18"/>
      </w:rPr>
      <w:fldChar w:fldCharType="end"/>
    </w:r>
    <w:r w:rsidR="00EA519E" w:rsidRPr="00DB27CD">
      <w:rPr>
        <w:rStyle w:val="PageNumber"/>
        <w:color w:val="404040"/>
        <w:sz w:val="18"/>
        <w:szCs w:val="18"/>
      </w:rPr>
      <w:t xml:space="preserve"> of </w:t>
    </w:r>
    <w:r w:rsidR="00EA519E" w:rsidRPr="00DB27CD">
      <w:rPr>
        <w:rStyle w:val="PageNumber"/>
        <w:color w:val="404040"/>
        <w:sz w:val="18"/>
        <w:szCs w:val="18"/>
      </w:rPr>
      <w:fldChar w:fldCharType="begin"/>
    </w:r>
    <w:r w:rsidR="00EA519E" w:rsidRPr="00DB27CD">
      <w:rPr>
        <w:rStyle w:val="PageNumber"/>
        <w:color w:val="404040"/>
        <w:sz w:val="18"/>
        <w:szCs w:val="18"/>
      </w:rPr>
      <w:instrText xml:space="preserve"> NUMPAGES </w:instrText>
    </w:r>
    <w:r w:rsidR="00EA519E" w:rsidRPr="00DB27CD">
      <w:rPr>
        <w:rStyle w:val="PageNumber"/>
        <w:color w:val="404040"/>
        <w:sz w:val="18"/>
        <w:szCs w:val="18"/>
      </w:rPr>
      <w:fldChar w:fldCharType="separate"/>
    </w:r>
    <w:r w:rsidR="00EA519E" w:rsidRPr="00DB27CD">
      <w:rPr>
        <w:rStyle w:val="PageNumber"/>
        <w:color w:val="404040"/>
        <w:sz w:val="18"/>
        <w:szCs w:val="18"/>
      </w:rPr>
      <w:t>2</w:t>
    </w:r>
    <w:r w:rsidR="00EA519E" w:rsidRPr="00DB27CD">
      <w:rPr>
        <w:rStyle w:val="PageNumber"/>
        <w:color w:val="404040"/>
        <w:sz w:val="18"/>
        <w:szCs w:val="18"/>
      </w:rPr>
      <w:fldChar w:fldCharType="end"/>
    </w:r>
  </w:p>
  <w:p w14:paraId="62D9E3AD" w14:textId="77777777" w:rsidR="00DC2E41" w:rsidRPr="00EA519E" w:rsidRDefault="00DC2E41" w:rsidP="00EA5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A792" w14:textId="77777777" w:rsidR="002A0269" w:rsidRDefault="002A02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12AF" w14:textId="3C0B5D0D" w:rsidR="00DC2E41" w:rsidRPr="007272B8" w:rsidRDefault="0013267D" w:rsidP="00DC2E41">
    <w:pPr>
      <w:pStyle w:val="Footer"/>
    </w:pPr>
    <w:r>
      <w:rPr>
        <w:noProof/>
      </w:rPr>
      <w:drawing>
        <wp:anchor distT="0" distB="0" distL="114300" distR="114300" simplePos="0" relativeHeight="251658244" behindDoc="1" locked="0" layoutInCell="1" allowOverlap="1" wp14:anchorId="132B5104" wp14:editId="7FCFB7AD">
          <wp:simplePos x="0" y="0"/>
          <wp:positionH relativeFrom="column">
            <wp:align>center</wp:align>
          </wp:positionH>
          <wp:positionV relativeFrom="page">
            <wp:align>bottom</wp:align>
          </wp:positionV>
          <wp:extent cx="7585075" cy="802640"/>
          <wp:effectExtent l="0" t="0" r="0" b="0"/>
          <wp:wrapNone/>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609" w:rsidRPr="00DB27CD">
      <w:rPr>
        <w:rStyle w:val="PageNumber"/>
        <w:color w:val="404040"/>
        <w:sz w:val="16"/>
        <w:szCs w:val="16"/>
      </w:rPr>
      <w:fldChar w:fldCharType="begin"/>
    </w:r>
    <w:r w:rsidR="008F1609" w:rsidRPr="00DB27CD">
      <w:rPr>
        <w:rStyle w:val="PageNumber"/>
        <w:color w:val="404040"/>
        <w:sz w:val="16"/>
        <w:szCs w:val="16"/>
      </w:rPr>
      <w:instrText xml:space="preserve"> STYLEREF  Title  \* MERGEFORMAT </w:instrText>
    </w:r>
    <w:r w:rsidR="008F1609" w:rsidRPr="00DB27CD">
      <w:rPr>
        <w:rStyle w:val="PageNumber"/>
        <w:color w:val="404040"/>
        <w:sz w:val="16"/>
        <w:szCs w:val="16"/>
      </w:rPr>
      <w:fldChar w:fldCharType="separate"/>
    </w:r>
    <w:r w:rsidR="00C3775C">
      <w:rPr>
        <w:rStyle w:val="PageNumber"/>
        <w:noProof/>
        <w:color w:val="404040"/>
        <w:sz w:val="16"/>
        <w:szCs w:val="16"/>
      </w:rPr>
      <w:t>Victorian Forestry Worker Support Program - ATO Class Ruling</w:t>
    </w:r>
    <w:r w:rsidR="008F1609" w:rsidRPr="00DB27CD">
      <w:rPr>
        <w:rStyle w:val="PageNumber"/>
        <w:color w:val="404040"/>
        <w:sz w:val="16"/>
        <w:szCs w:val="16"/>
      </w:rPr>
      <w:fldChar w:fldCharType="end"/>
    </w:r>
    <w:r w:rsidR="00DC2E41" w:rsidRPr="00EE5398">
      <w:rPr>
        <w:rStyle w:val="PageNumber"/>
        <w:sz w:val="18"/>
        <w:szCs w:val="18"/>
      </w:rPr>
      <w:tab/>
    </w:r>
    <w:r w:rsidR="00DC2E41" w:rsidRPr="00DB27CD">
      <w:rPr>
        <w:rStyle w:val="PageNumber"/>
        <w:color w:val="404040"/>
        <w:sz w:val="18"/>
        <w:szCs w:val="18"/>
      </w:rPr>
      <w:fldChar w:fldCharType="begin"/>
    </w:r>
    <w:r w:rsidR="00DC2E41" w:rsidRPr="00DB27CD">
      <w:rPr>
        <w:rStyle w:val="PageNumber"/>
        <w:color w:val="404040"/>
        <w:sz w:val="18"/>
        <w:szCs w:val="18"/>
      </w:rPr>
      <w:instrText xml:space="preserve"> PAGE </w:instrText>
    </w:r>
    <w:r w:rsidR="00DC2E41" w:rsidRPr="00DB27CD">
      <w:rPr>
        <w:rStyle w:val="PageNumber"/>
        <w:color w:val="404040"/>
        <w:sz w:val="18"/>
        <w:szCs w:val="18"/>
      </w:rPr>
      <w:fldChar w:fldCharType="separate"/>
    </w:r>
    <w:r w:rsidR="00DC2E41" w:rsidRPr="00DB27CD">
      <w:rPr>
        <w:rStyle w:val="PageNumber"/>
        <w:color w:val="404040"/>
        <w:sz w:val="18"/>
        <w:szCs w:val="18"/>
      </w:rPr>
      <w:t>2</w:t>
    </w:r>
    <w:r w:rsidR="00DC2E41" w:rsidRPr="00DB27CD">
      <w:rPr>
        <w:rStyle w:val="PageNumber"/>
        <w:color w:val="404040"/>
        <w:sz w:val="18"/>
        <w:szCs w:val="18"/>
      </w:rPr>
      <w:fldChar w:fldCharType="end"/>
    </w:r>
    <w:r w:rsidR="00DC2E41" w:rsidRPr="00DB27CD">
      <w:rPr>
        <w:rStyle w:val="PageNumber"/>
        <w:color w:val="404040"/>
        <w:sz w:val="18"/>
        <w:szCs w:val="18"/>
      </w:rPr>
      <w:t xml:space="preserve"> of </w:t>
    </w:r>
    <w:r w:rsidR="00DC2E41" w:rsidRPr="00DB27CD">
      <w:rPr>
        <w:rStyle w:val="PageNumber"/>
        <w:color w:val="404040"/>
        <w:sz w:val="18"/>
        <w:szCs w:val="18"/>
      </w:rPr>
      <w:fldChar w:fldCharType="begin"/>
    </w:r>
    <w:r w:rsidR="00DC2E41" w:rsidRPr="00DB27CD">
      <w:rPr>
        <w:rStyle w:val="PageNumber"/>
        <w:color w:val="404040"/>
        <w:sz w:val="18"/>
        <w:szCs w:val="18"/>
      </w:rPr>
      <w:instrText xml:space="preserve"> NUMPAGES </w:instrText>
    </w:r>
    <w:r w:rsidR="00DC2E41" w:rsidRPr="00DB27CD">
      <w:rPr>
        <w:rStyle w:val="PageNumber"/>
        <w:color w:val="404040"/>
        <w:sz w:val="18"/>
        <w:szCs w:val="18"/>
      </w:rPr>
      <w:fldChar w:fldCharType="separate"/>
    </w:r>
    <w:r w:rsidR="00DC2E41" w:rsidRPr="00DB27CD">
      <w:rPr>
        <w:rStyle w:val="PageNumber"/>
        <w:color w:val="404040"/>
        <w:sz w:val="18"/>
        <w:szCs w:val="18"/>
      </w:rPr>
      <w:t>3</w:t>
    </w:r>
    <w:r w:rsidR="00DC2E41" w:rsidRPr="00DB27CD">
      <w:rPr>
        <w:rStyle w:val="PageNumber"/>
        <w:color w:val="40404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8D1A" w14:textId="77777777" w:rsidR="002A0269" w:rsidRDefault="002A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E0978" w14:textId="77777777" w:rsidR="00D41929" w:rsidRDefault="00D41929" w:rsidP="00D21116">
      <w:r>
        <w:separator/>
      </w:r>
    </w:p>
  </w:footnote>
  <w:footnote w:type="continuationSeparator" w:id="0">
    <w:p w14:paraId="33C45F54" w14:textId="77777777" w:rsidR="00D41929" w:rsidRDefault="00D41929" w:rsidP="00D21116">
      <w:r>
        <w:continuationSeparator/>
      </w:r>
    </w:p>
  </w:footnote>
  <w:footnote w:type="continuationNotice" w:id="1">
    <w:p w14:paraId="39892465" w14:textId="77777777" w:rsidR="00D41929" w:rsidRDefault="00D41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ED601" w14:textId="77777777" w:rsidR="008F511C" w:rsidRDefault="0013267D" w:rsidP="001F6527">
    <w:pPr>
      <w:pStyle w:val="infosheettitle"/>
    </w:pPr>
    <w:r>
      <w:rPr>
        <w:noProof/>
      </w:rPr>
      <w:drawing>
        <wp:anchor distT="0" distB="0" distL="114300" distR="114300" simplePos="0" relativeHeight="251658241" behindDoc="1" locked="1" layoutInCell="0" allowOverlap="1" wp14:anchorId="75D0043B" wp14:editId="483F4B30">
          <wp:simplePos x="0" y="0"/>
          <wp:positionH relativeFrom="page">
            <wp:align>center</wp:align>
          </wp:positionH>
          <wp:positionV relativeFrom="page">
            <wp:align>top</wp:align>
          </wp:positionV>
          <wp:extent cx="7560310" cy="575945"/>
          <wp:effectExtent l="0" t="0" r="0" b="0"/>
          <wp:wrapNone/>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4CFBC" w14:textId="77777777" w:rsidR="008F511C" w:rsidRPr="00D21116" w:rsidRDefault="008F511C" w:rsidP="001F6527">
    <w:pPr>
      <w:pStyle w:val="infosheettit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5F7F" w14:textId="01C6776A" w:rsidR="00D41044" w:rsidRPr="00DB27CD" w:rsidRDefault="00967E5D" w:rsidP="00B42765">
    <w:pPr>
      <w:pStyle w:val="bodycopy"/>
      <w:spacing w:before="360"/>
      <w:rPr>
        <w:color w:val="FFFFFF"/>
      </w:rPr>
    </w:pPr>
    <w:r w:rsidRPr="00DB27CD">
      <w:rPr>
        <w:color w:val="FFFFFF"/>
      </w:rPr>
      <w:t xml:space="preserve">FORESTRY </w:t>
    </w:r>
    <w:r w:rsidR="0013267D">
      <w:rPr>
        <w:noProof/>
      </w:rPr>
      <w:drawing>
        <wp:anchor distT="0" distB="0" distL="114300" distR="114300" simplePos="0" relativeHeight="251658243" behindDoc="1" locked="1" layoutInCell="0" allowOverlap="1" wp14:anchorId="4AF2B257" wp14:editId="5BB08D12">
          <wp:simplePos x="0" y="0"/>
          <wp:positionH relativeFrom="page">
            <wp:align>left</wp:align>
          </wp:positionH>
          <wp:positionV relativeFrom="page">
            <wp:align>top</wp:align>
          </wp:positionV>
          <wp:extent cx="7556500" cy="1904365"/>
          <wp:effectExtent l="0" t="0" r="0" b="0"/>
          <wp:wrapNone/>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90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83B">
      <w:rPr>
        <w:color w:val="FFFFFF"/>
      </w:rPr>
      <w:t xml:space="preserve">TRANSITION </w:t>
    </w:r>
    <w:r w:rsidR="002A0269">
      <w:rPr>
        <w:color w:val="FFFFFF"/>
      </w:rPr>
      <w:t>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FB51" w14:textId="77777777" w:rsidR="004B77C8" w:rsidRDefault="0013267D" w:rsidP="001F6527">
    <w:pPr>
      <w:pStyle w:val="infosheettitle"/>
    </w:pPr>
    <w:r>
      <w:rPr>
        <w:noProof/>
      </w:rPr>
      <w:drawing>
        <wp:anchor distT="0" distB="0" distL="114300" distR="114300" simplePos="0" relativeHeight="251658242" behindDoc="1" locked="1" layoutInCell="0" allowOverlap="1" wp14:anchorId="6B997DCF" wp14:editId="7A7C71EB">
          <wp:simplePos x="0" y="0"/>
          <wp:positionH relativeFrom="page">
            <wp:align>center</wp:align>
          </wp:positionH>
          <wp:positionV relativeFrom="page">
            <wp:align>top</wp:align>
          </wp:positionV>
          <wp:extent cx="7599680" cy="702310"/>
          <wp:effectExtent l="0" t="0" r="0" b="0"/>
          <wp:wrapNone/>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702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00599" w14:textId="77777777" w:rsidR="004B77C8" w:rsidRPr="00D21116" w:rsidRDefault="004B77C8" w:rsidP="001F6527">
    <w:pPr>
      <w:pStyle w:val="infosheet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3650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1A4C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2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9C7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EE7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FE20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252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1CA9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26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07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4F1498"/>
    <w:multiLevelType w:val="hybridMultilevel"/>
    <w:tmpl w:val="9A727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465964"/>
    <w:multiLevelType w:val="hybridMultilevel"/>
    <w:tmpl w:val="2C52B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1E09B6"/>
    <w:multiLevelType w:val="hybridMultilevel"/>
    <w:tmpl w:val="639A8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DC24F8"/>
    <w:multiLevelType w:val="hybridMultilevel"/>
    <w:tmpl w:val="D3D29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6794734C"/>
    <w:multiLevelType w:val="hybridMultilevel"/>
    <w:tmpl w:val="2092DF38"/>
    <w:lvl w:ilvl="0" w:tplc="E22C6FEC">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526915"/>
    <w:multiLevelType w:val="hybridMultilevel"/>
    <w:tmpl w:val="37D8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8D26AD"/>
    <w:multiLevelType w:val="multilevel"/>
    <w:tmpl w:val="35B24AE4"/>
    <w:numStyleLink w:val="CUNumber"/>
  </w:abstractNum>
  <w:abstractNum w:abstractNumId="20" w15:restartNumberingAfterBreak="0">
    <w:nsid w:val="71DC516B"/>
    <w:multiLevelType w:val="hybridMultilevel"/>
    <w:tmpl w:val="7C70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AA6512"/>
    <w:multiLevelType w:val="hybridMultilevel"/>
    <w:tmpl w:val="64D0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722B64"/>
    <w:multiLevelType w:val="hybridMultilevel"/>
    <w:tmpl w:val="1C0C5306"/>
    <w:lvl w:ilvl="0" w:tplc="648E24A2">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3" w15:restartNumberingAfterBreak="0">
    <w:nsid w:val="7B024F82"/>
    <w:multiLevelType w:val="hybridMultilevel"/>
    <w:tmpl w:val="DA626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497EDF"/>
    <w:multiLevelType w:val="hybridMultilevel"/>
    <w:tmpl w:val="EC4C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63215F"/>
    <w:multiLevelType w:val="hybridMultilevel"/>
    <w:tmpl w:val="E7703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6945630">
    <w:abstractNumId w:val="22"/>
  </w:num>
  <w:num w:numId="2" w16cid:durableId="640691823">
    <w:abstractNumId w:val="11"/>
  </w:num>
  <w:num w:numId="3" w16cid:durableId="367923023">
    <w:abstractNumId w:val="0"/>
  </w:num>
  <w:num w:numId="4" w16cid:durableId="1970359907">
    <w:abstractNumId w:val="1"/>
  </w:num>
  <w:num w:numId="5" w16cid:durableId="2137480497">
    <w:abstractNumId w:val="2"/>
  </w:num>
  <w:num w:numId="6" w16cid:durableId="1952273325">
    <w:abstractNumId w:val="3"/>
  </w:num>
  <w:num w:numId="7" w16cid:durableId="1739937904">
    <w:abstractNumId w:val="8"/>
  </w:num>
  <w:num w:numId="8" w16cid:durableId="315035820">
    <w:abstractNumId w:val="4"/>
  </w:num>
  <w:num w:numId="9" w16cid:durableId="959334780">
    <w:abstractNumId w:val="5"/>
  </w:num>
  <w:num w:numId="10" w16cid:durableId="1314026079">
    <w:abstractNumId w:val="6"/>
  </w:num>
  <w:num w:numId="11" w16cid:durableId="151145079">
    <w:abstractNumId w:val="7"/>
  </w:num>
  <w:num w:numId="12" w16cid:durableId="2070961512">
    <w:abstractNumId w:val="9"/>
  </w:num>
  <w:num w:numId="13" w16cid:durableId="370225880">
    <w:abstractNumId w:val="16"/>
  </w:num>
  <w:num w:numId="14" w16cid:durableId="863053671">
    <w:abstractNumId w:val="17"/>
  </w:num>
  <w:num w:numId="15" w16cid:durableId="417289787">
    <w:abstractNumId w:val="14"/>
  </w:num>
  <w:num w:numId="16" w16cid:durableId="1286816567">
    <w:abstractNumId w:val="15"/>
  </w:num>
  <w:num w:numId="17" w16cid:durableId="982540113">
    <w:abstractNumId w:val="25"/>
  </w:num>
  <w:num w:numId="18" w16cid:durableId="1845582753">
    <w:abstractNumId w:val="18"/>
  </w:num>
  <w:num w:numId="19" w16cid:durableId="445662857">
    <w:abstractNumId w:val="12"/>
  </w:num>
  <w:num w:numId="20" w16cid:durableId="798573835">
    <w:abstractNumId w:val="21"/>
  </w:num>
  <w:num w:numId="21" w16cid:durableId="2110351082">
    <w:abstractNumId w:val="23"/>
  </w:num>
  <w:num w:numId="22" w16cid:durableId="1796564407">
    <w:abstractNumId w:val="20"/>
  </w:num>
  <w:num w:numId="23" w16cid:durableId="1320694468">
    <w:abstractNumId w:val="13"/>
  </w:num>
  <w:num w:numId="24" w16cid:durableId="1806968066">
    <w:abstractNumId w:val="24"/>
  </w:num>
  <w:num w:numId="25" w16cid:durableId="2025129351">
    <w:abstractNumId w:val="10"/>
  </w:num>
  <w:num w:numId="26" w16cid:durableId="5996785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69"/>
    <w:rsid w:val="0000542E"/>
    <w:rsid w:val="00010C7B"/>
    <w:rsid w:val="00015A56"/>
    <w:rsid w:val="00022190"/>
    <w:rsid w:val="0002229E"/>
    <w:rsid w:val="00022470"/>
    <w:rsid w:val="00025D15"/>
    <w:rsid w:val="000311D4"/>
    <w:rsid w:val="00033576"/>
    <w:rsid w:val="00033812"/>
    <w:rsid w:val="000357D3"/>
    <w:rsid w:val="0003658D"/>
    <w:rsid w:val="00055849"/>
    <w:rsid w:val="00056F1C"/>
    <w:rsid w:val="00064D8E"/>
    <w:rsid w:val="00067B00"/>
    <w:rsid w:val="00075F0B"/>
    <w:rsid w:val="00084FD6"/>
    <w:rsid w:val="00091990"/>
    <w:rsid w:val="000963BC"/>
    <w:rsid w:val="000969FE"/>
    <w:rsid w:val="000A1D75"/>
    <w:rsid w:val="000A287B"/>
    <w:rsid w:val="000B0ABD"/>
    <w:rsid w:val="000B0F16"/>
    <w:rsid w:val="000B5B29"/>
    <w:rsid w:val="000B6134"/>
    <w:rsid w:val="000C2D20"/>
    <w:rsid w:val="000C655B"/>
    <w:rsid w:val="000C6715"/>
    <w:rsid w:val="000D009C"/>
    <w:rsid w:val="000D0F65"/>
    <w:rsid w:val="000D1121"/>
    <w:rsid w:val="000D602B"/>
    <w:rsid w:val="000E283B"/>
    <w:rsid w:val="000E5362"/>
    <w:rsid w:val="000E6A9D"/>
    <w:rsid w:val="000E7E5C"/>
    <w:rsid w:val="000F11DD"/>
    <w:rsid w:val="000F2929"/>
    <w:rsid w:val="000F4EF9"/>
    <w:rsid w:val="000F6C1A"/>
    <w:rsid w:val="000F7950"/>
    <w:rsid w:val="00110456"/>
    <w:rsid w:val="00112DF3"/>
    <w:rsid w:val="00113E6A"/>
    <w:rsid w:val="00124C86"/>
    <w:rsid w:val="0012529D"/>
    <w:rsid w:val="00132644"/>
    <w:rsid w:val="0013267D"/>
    <w:rsid w:val="001354B6"/>
    <w:rsid w:val="00135547"/>
    <w:rsid w:val="00150D84"/>
    <w:rsid w:val="00152094"/>
    <w:rsid w:val="0015237E"/>
    <w:rsid w:val="00154B32"/>
    <w:rsid w:val="001576FE"/>
    <w:rsid w:val="00160CFA"/>
    <w:rsid w:val="00162061"/>
    <w:rsid w:val="00165154"/>
    <w:rsid w:val="00170229"/>
    <w:rsid w:val="00172918"/>
    <w:rsid w:val="00173957"/>
    <w:rsid w:val="00173DAA"/>
    <w:rsid w:val="0017417A"/>
    <w:rsid w:val="0017653B"/>
    <w:rsid w:val="00177557"/>
    <w:rsid w:val="0017770B"/>
    <w:rsid w:val="00182417"/>
    <w:rsid w:val="0018510F"/>
    <w:rsid w:val="001949FB"/>
    <w:rsid w:val="00194B40"/>
    <w:rsid w:val="001A4BCA"/>
    <w:rsid w:val="001B5A7F"/>
    <w:rsid w:val="001B68BA"/>
    <w:rsid w:val="001B768B"/>
    <w:rsid w:val="001C0B41"/>
    <w:rsid w:val="001C3026"/>
    <w:rsid w:val="001D26CA"/>
    <w:rsid w:val="001D3E14"/>
    <w:rsid w:val="001D46D3"/>
    <w:rsid w:val="001D63AD"/>
    <w:rsid w:val="001D73DC"/>
    <w:rsid w:val="001D75CB"/>
    <w:rsid w:val="001D7972"/>
    <w:rsid w:val="001F1A86"/>
    <w:rsid w:val="001F3B69"/>
    <w:rsid w:val="001F6527"/>
    <w:rsid w:val="001F75C9"/>
    <w:rsid w:val="002035FF"/>
    <w:rsid w:val="0022321B"/>
    <w:rsid w:val="002240F2"/>
    <w:rsid w:val="00227049"/>
    <w:rsid w:val="00236143"/>
    <w:rsid w:val="002410B7"/>
    <w:rsid w:val="002413F7"/>
    <w:rsid w:val="00241874"/>
    <w:rsid w:val="0025074C"/>
    <w:rsid w:val="00253798"/>
    <w:rsid w:val="00255879"/>
    <w:rsid w:val="0026126A"/>
    <w:rsid w:val="002619C4"/>
    <w:rsid w:val="0026215C"/>
    <w:rsid w:val="002653C5"/>
    <w:rsid w:val="00266640"/>
    <w:rsid w:val="002732E1"/>
    <w:rsid w:val="00273A33"/>
    <w:rsid w:val="00282212"/>
    <w:rsid w:val="0028604E"/>
    <w:rsid w:val="002875E2"/>
    <w:rsid w:val="00291410"/>
    <w:rsid w:val="00291D23"/>
    <w:rsid w:val="00291E49"/>
    <w:rsid w:val="00294462"/>
    <w:rsid w:val="002A0269"/>
    <w:rsid w:val="002A4592"/>
    <w:rsid w:val="002A6FA8"/>
    <w:rsid w:val="002C208F"/>
    <w:rsid w:val="002C49A5"/>
    <w:rsid w:val="002C7469"/>
    <w:rsid w:val="002E0205"/>
    <w:rsid w:val="002E3519"/>
    <w:rsid w:val="002F29E6"/>
    <w:rsid w:val="002F55AF"/>
    <w:rsid w:val="002F7D75"/>
    <w:rsid w:val="00303876"/>
    <w:rsid w:val="00303AD6"/>
    <w:rsid w:val="003040D7"/>
    <w:rsid w:val="00306ADA"/>
    <w:rsid w:val="00313423"/>
    <w:rsid w:val="00313B72"/>
    <w:rsid w:val="0031488B"/>
    <w:rsid w:val="00315404"/>
    <w:rsid w:val="0031573F"/>
    <w:rsid w:val="00320FAD"/>
    <w:rsid w:val="0033021C"/>
    <w:rsid w:val="00332395"/>
    <w:rsid w:val="0033283A"/>
    <w:rsid w:val="00333B40"/>
    <w:rsid w:val="003415C7"/>
    <w:rsid w:val="003433BA"/>
    <w:rsid w:val="00346C25"/>
    <w:rsid w:val="003558C9"/>
    <w:rsid w:val="00365949"/>
    <w:rsid w:val="003665B7"/>
    <w:rsid w:val="003668E1"/>
    <w:rsid w:val="00367DCA"/>
    <w:rsid w:val="003724FA"/>
    <w:rsid w:val="003743A1"/>
    <w:rsid w:val="003743CA"/>
    <w:rsid w:val="00374D3A"/>
    <w:rsid w:val="003777BF"/>
    <w:rsid w:val="00377B07"/>
    <w:rsid w:val="00380D25"/>
    <w:rsid w:val="003862B8"/>
    <w:rsid w:val="00386FCA"/>
    <w:rsid w:val="003919FE"/>
    <w:rsid w:val="003923F5"/>
    <w:rsid w:val="0039392A"/>
    <w:rsid w:val="00393D96"/>
    <w:rsid w:val="003A0798"/>
    <w:rsid w:val="003A3D4D"/>
    <w:rsid w:val="003A43FD"/>
    <w:rsid w:val="003A4FC3"/>
    <w:rsid w:val="003A5E04"/>
    <w:rsid w:val="003A6858"/>
    <w:rsid w:val="003B0D4B"/>
    <w:rsid w:val="003B2708"/>
    <w:rsid w:val="003B2EFC"/>
    <w:rsid w:val="003B32BF"/>
    <w:rsid w:val="003B75D8"/>
    <w:rsid w:val="003C2BAA"/>
    <w:rsid w:val="003C78BC"/>
    <w:rsid w:val="003E03CD"/>
    <w:rsid w:val="003E1472"/>
    <w:rsid w:val="003E74A8"/>
    <w:rsid w:val="003F17F8"/>
    <w:rsid w:val="003F350A"/>
    <w:rsid w:val="003F42C3"/>
    <w:rsid w:val="003F70CB"/>
    <w:rsid w:val="004016B7"/>
    <w:rsid w:val="00401AC9"/>
    <w:rsid w:val="00402DBD"/>
    <w:rsid w:val="00403AFA"/>
    <w:rsid w:val="00412992"/>
    <w:rsid w:val="00416F08"/>
    <w:rsid w:val="004228A0"/>
    <w:rsid w:val="00423613"/>
    <w:rsid w:val="004308F6"/>
    <w:rsid w:val="0043292B"/>
    <w:rsid w:val="00432AAF"/>
    <w:rsid w:val="00435855"/>
    <w:rsid w:val="00441AB0"/>
    <w:rsid w:val="004421FA"/>
    <w:rsid w:val="00444662"/>
    <w:rsid w:val="00444B12"/>
    <w:rsid w:val="004458A0"/>
    <w:rsid w:val="004476E9"/>
    <w:rsid w:val="00450156"/>
    <w:rsid w:val="00452284"/>
    <w:rsid w:val="00453D12"/>
    <w:rsid w:val="0045659F"/>
    <w:rsid w:val="00456957"/>
    <w:rsid w:val="004647D2"/>
    <w:rsid w:val="00466CD9"/>
    <w:rsid w:val="00467D6F"/>
    <w:rsid w:val="004773E6"/>
    <w:rsid w:val="004818B9"/>
    <w:rsid w:val="00482294"/>
    <w:rsid w:val="00486271"/>
    <w:rsid w:val="00486C45"/>
    <w:rsid w:val="00492B0C"/>
    <w:rsid w:val="004965F7"/>
    <w:rsid w:val="004A14DF"/>
    <w:rsid w:val="004A5EAB"/>
    <w:rsid w:val="004A7332"/>
    <w:rsid w:val="004B3263"/>
    <w:rsid w:val="004B57FD"/>
    <w:rsid w:val="004B77C8"/>
    <w:rsid w:val="004C1A85"/>
    <w:rsid w:val="004D497D"/>
    <w:rsid w:val="004D4E42"/>
    <w:rsid w:val="004D6E4B"/>
    <w:rsid w:val="004E0B24"/>
    <w:rsid w:val="004E1644"/>
    <w:rsid w:val="004E5A68"/>
    <w:rsid w:val="004E76A1"/>
    <w:rsid w:val="004F472A"/>
    <w:rsid w:val="004F59FD"/>
    <w:rsid w:val="005008F0"/>
    <w:rsid w:val="00507F7C"/>
    <w:rsid w:val="005107BF"/>
    <w:rsid w:val="00511D08"/>
    <w:rsid w:val="005128CE"/>
    <w:rsid w:val="00512F55"/>
    <w:rsid w:val="00514A2C"/>
    <w:rsid w:val="005200A8"/>
    <w:rsid w:val="005223A6"/>
    <w:rsid w:val="00523548"/>
    <w:rsid w:val="00523CD0"/>
    <w:rsid w:val="005307FF"/>
    <w:rsid w:val="00530B8D"/>
    <w:rsid w:val="005328B8"/>
    <w:rsid w:val="005420CB"/>
    <w:rsid w:val="005517E0"/>
    <w:rsid w:val="005547F9"/>
    <w:rsid w:val="005553CB"/>
    <w:rsid w:val="00556B5F"/>
    <w:rsid w:val="00563EF6"/>
    <w:rsid w:val="00564CA4"/>
    <w:rsid w:val="00570CFD"/>
    <w:rsid w:val="005754E7"/>
    <w:rsid w:val="00577787"/>
    <w:rsid w:val="00582008"/>
    <w:rsid w:val="0058372F"/>
    <w:rsid w:val="005871F1"/>
    <w:rsid w:val="0059427F"/>
    <w:rsid w:val="00595F33"/>
    <w:rsid w:val="005A75E3"/>
    <w:rsid w:val="005A7FE8"/>
    <w:rsid w:val="005B0226"/>
    <w:rsid w:val="005C490A"/>
    <w:rsid w:val="005D1804"/>
    <w:rsid w:val="005D3849"/>
    <w:rsid w:val="005D40D7"/>
    <w:rsid w:val="005E2035"/>
    <w:rsid w:val="005F0781"/>
    <w:rsid w:val="005F4AAF"/>
    <w:rsid w:val="005F4E31"/>
    <w:rsid w:val="00601236"/>
    <w:rsid w:val="0061169B"/>
    <w:rsid w:val="00611957"/>
    <w:rsid w:val="00612F85"/>
    <w:rsid w:val="00620AB0"/>
    <w:rsid w:val="00621AF0"/>
    <w:rsid w:val="00622A86"/>
    <w:rsid w:val="00624B26"/>
    <w:rsid w:val="00630396"/>
    <w:rsid w:val="00631184"/>
    <w:rsid w:val="0063437D"/>
    <w:rsid w:val="0063704E"/>
    <w:rsid w:val="0064075B"/>
    <w:rsid w:val="006449D0"/>
    <w:rsid w:val="00647F38"/>
    <w:rsid w:val="006541A6"/>
    <w:rsid w:val="00654A2C"/>
    <w:rsid w:val="00654C8F"/>
    <w:rsid w:val="00660F37"/>
    <w:rsid w:val="00671E30"/>
    <w:rsid w:val="00671FDE"/>
    <w:rsid w:val="00674B7E"/>
    <w:rsid w:val="00675A8F"/>
    <w:rsid w:val="00677FFE"/>
    <w:rsid w:val="00685A41"/>
    <w:rsid w:val="00697899"/>
    <w:rsid w:val="006A27D2"/>
    <w:rsid w:val="006A2AF1"/>
    <w:rsid w:val="006A5F2B"/>
    <w:rsid w:val="006B1084"/>
    <w:rsid w:val="006B13F9"/>
    <w:rsid w:val="006B1996"/>
    <w:rsid w:val="006B2FBC"/>
    <w:rsid w:val="006B35AA"/>
    <w:rsid w:val="006B7428"/>
    <w:rsid w:val="006B7E22"/>
    <w:rsid w:val="006C078E"/>
    <w:rsid w:val="006C0BC5"/>
    <w:rsid w:val="006C3546"/>
    <w:rsid w:val="006D1516"/>
    <w:rsid w:val="006E6E7A"/>
    <w:rsid w:val="006E7CC6"/>
    <w:rsid w:val="006F1CB7"/>
    <w:rsid w:val="006F33ED"/>
    <w:rsid w:val="006F3B79"/>
    <w:rsid w:val="0070005B"/>
    <w:rsid w:val="007020F3"/>
    <w:rsid w:val="00705B14"/>
    <w:rsid w:val="0071611B"/>
    <w:rsid w:val="007232DE"/>
    <w:rsid w:val="00724BA5"/>
    <w:rsid w:val="00724CA5"/>
    <w:rsid w:val="00730028"/>
    <w:rsid w:val="0073051C"/>
    <w:rsid w:val="00731DBD"/>
    <w:rsid w:val="00734289"/>
    <w:rsid w:val="007358D2"/>
    <w:rsid w:val="00736AFA"/>
    <w:rsid w:val="00737067"/>
    <w:rsid w:val="00740C02"/>
    <w:rsid w:val="007449A8"/>
    <w:rsid w:val="00744ECB"/>
    <w:rsid w:val="00745D4D"/>
    <w:rsid w:val="0074739D"/>
    <w:rsid w:val="00751D15"/>
    <w:rsid w:val="00753867"/>
    <w:rsid w:val="00755BF2"/>
    <w:rsid w:val="00756DC1"/>
    <w:rsid w:val="0076241D"/>
    <w:rsid w:val="007632CF"/>
    <w:rsid w:val="00763F4D"/>
    <w:rsid w:val="0076747E"/>
    <w:rsid w:val="00775C02"/>
    <w:rsid w:val="007840D6"/>
    <w:rsid w:val="007A1295"/>
    <w:rsid w:val="007A13A4"/>
    <w:rsid w:val="007A212C"/>
    <w:rsid w:val="007A3787"/>
    <w:rsid w:val="007A3E26"/>
    <w:rsid w:val="007A43EF"/>
    <w:rsid w:val="007A56EE"/>
    <w:rsid w:val="007B1D19"/>
    <w:rsid w:val="007B391C"/>
    <w:rsid w:val="007C0D01"/>
    <w:rsid w:val="007C4E13"/>
    <w:rsid w:val="007C6A3B"/>
    <w:rsid w:val="007C7246"/>
    <w:rsid w:val="007D029A"/>
    <w:rsid w:val="007D07E5"/>
    <w:rsid w:val="007D0B23"/>
    <w:rsid w:val="007D1B8F"/>
    <w:rsid w:val="007D2415"/>
    <w:rsid w:val="007D2CA9"/>
    <w:rsid w:val="007E6A1E"/>
    <w:rsid w:val="007E7631"/>
    <w:rsid w:val="007E7EAB"/>
    <w:rsid w:val="007F02EB"/>
    <w:rsid w:val="007F25BA"/>
    <w:rsid w:val="007F5B66"/>
    <w:rsid w:val="007F7AB2"/>
    <w:rsid w:val="00800986"/>
    <w:rsid w:val="008034A5"/>
    <w:rsid w:val="00804D2C"/>
    <w:rsid w:val="00804E51"/>
    <w:rsid w:val="00810D3E"/>
    <w:rsid w:val="0081233A"/>
    <w:rsid w:val="00812644"/>
    <w:rsid w:val="00812821"/>
    <w:rsid w:val="008136EA"/>
    <w:rsid w:val="00813E95"/>
    <w:rsid w:val="0081405C"/>
    <w:rsid w:val="00821D32"/>
    <w:rsid w:val="008261D1"/>
    <w:rsid w:val="00831A33"/>
    <w:rsid w:val="008344B6"/>
    <w:rsid w:val="00836025"/>
    <w:rsid w:val="00844D38"/>
    <w:rsid w:val="0085073F"/>
    <w:rsid w:val="008507DC"/>
    <w:rsid w:val="00851558"/>
    <w:rsid w:val="00853745"/>
    <w:rsid w:val="008608A5"/>
    <w:rsid w:val="00866D95"/>
    <w:rsid w:val="0086761D"/>
    <w:rsid w:val="0087429C"/>
    <w:rsid w:val="008752CE"/>
    <w:rsid w:val="00876383"/>
    <w:rsid w:val="00876FBD"/>
    <w:rsid w:val="00887498"/>
    <w:rsid w:val="00890A44"/>
    <w:rsid w:val="008A06E6"/>
    <w:rsid w:val="008A1A6A"/>
    <w:rsid w:val="008A4CBE"/>
    <w:rsid w:val="008A65CB"/>
    <w:rsid w:val="008B1904"/>
    <w:rsid w:val="008B2F67"/>
    <w:rsid w:val="008B7564"/>
    <w:rsid w:val="008B79E3"/>
    <w:rsid w:val="008C1118"/>
    <w:rsid w:val="008C72C4"/>
    <w:rsid w:val="008C7E9F"/>
    <w:rsid w:val="008D0640"/>
    <w:rsid w:val="008D2864"/>
    <w:rsid w:val="008D3271"/>
    <w:rsid w:val="008D3A8E"/>
    <w:rsid w:val="008E3D80"/>
    <w:rsid w:val="008E55F6"/>
    <w:rsid w:val="008E7E73"/>
    <w:rsid w:val="008F1609"/>
    <w:rsid w:val="008F2DFD"/>
    <w:rsid w:val="008F3F1E"/>
    <w:rsid w:val="008F486B"/>
    <w:rsid w:val="008F50BC"/>
    <w:rsid w:val="008F511C"/>
    <w:rsid w:val="008F6054"/>
    <w:rsid w:val="00900B5C"/>
    <w:rsid w:val="0090130F"/>
    <w:rsid w:val="00904AF3"/>
    <w:rsid w:val="0090527C"/>
    <w:rsid w:val="0090533C"/>
    <w:rsid w:val="0090796B"/>
    <w:rsid w:val="00914403"/>
    <w:rsid w:val="00914952"/>
    <w:rsid w:val="00916FF4"/>
    <w:rsid w:val="00917281"/>
    <w:rsid w:val="00917465"/>
    <w:rsid w:val="00923CE0"/>
    <w:rsid w:val="009307B4"/>
    <w:rsid w:val="00934616"/>
    <w:rsid w:val="00935FA2"/>
    <w:rsid w:val="00941328"/>
    <w:rsid w:val="00941F44"/>
    <w:rsid w:val="00951FC4"/>
    <w:rsid w:val="009572E3"/>
    <w:rsid w:val="009575F2"/>
    <w:rsid w:val="00960725"/>
    <w:rsid w:val="00961AC0"/>
    <w:rsid w:val="00965B9B"/>
    <w:rsid w:val="009677E3"/>
    <w:rsid w:val="00967E5D"/>
    <w:rsid w:val="00971B0E"/>
    <w:rsid w:val="0097304F"/>
    <w:rsid w:val="0097317C"/>
    <w:rsid w:val="00976A6D"/>
    <w:rsid w:val="00987E2B"/>
    <w:rsid w:val="00997821"/>
    <w:rsid w:val="009A34F1"/>
    <w:rsid w:val="009A55DE"/>
    <w:rsid w:val="009B77D3"/>
    <w:rsid w:val="009C11FF"/>
    <w:rsid w:val="009C136F"/>
    <w:rsid w:val="009C2777"/>
    <w:rsid w:val="009C56B0"/>
    <w:rsid w:val="009D3173"/>
    <w:rsid w:val="009D39BD"/>
    <w:rsid w:val="009D5E42"/>
    <w:rsid w:val="009D6FA0"/>
    <w:rsid w:val="009E0E13"/>
    <w:rsid w:val="009E2514"/>
    <w:rsid w:val="009E3451"/>
    <w:rsid w:val="009E391A"/>
    <w:rsid w:val="009E5F86"/>
    <w:rsid w:val="009E607A"/>
    <w:rsid w:val="009F4B63"/>
    <w:rsid w:val="009F4D4C"/>
    <w:rsid w:val="00A0383C"/>
    <w:rsid w:val="00A04752"/>
    <w:rsid w:val="00A06CD4"/>
    <w:rsid w:val="00A14956"/>
    <w:rsid w:val="00A15297"/>
    <w:rsid w:val="00A16047"/>
    <w:rsid w:val="00A20708"/>
    <w:rsid w:val="00A2091E"/>
    <w:rsid w:val="00A2365A"/>
    <w:rsid w:val="00A2594F"/>
    <w:rsid w:val="00A31475"/>
    <w:rsid w:val="00A36022"/>
    <w:rsid w:val="00A37297"/>
    <w:rsid w:val="00A43641"/>
    <w:rsid w:val="00A437ED"/>
    <w:rsid w:val="00A44869"/>
    <w:rsid w:val="00A501ED"/>
    <w:rsid w:val="00A52325"/>
    <w:rsid w:val="00A62B02"/>
    <w:rsid w:val="00A64BA9"/>
    <w:rsid w:val="00A65640"/>
    <w:rsid w:val="00A66854"/>
    <w:rsid w:val="00A75C33"/>
    <w:rsid w:val="00A80639"/>
    <w:rsid w:val="00A81BEC"/>
    <w:rsid w:val="00A81F49"/>
    <w:rsid w:val="00A82B98"/>
    <w:rsid w:val="00A845C7"/>
    <w:rsid w:val="00A874AC"/>
    <w:rsid w:val="00A907D3"/>
    <w:rsid w:val="00A91A0E"/>
    <w:rsid w:val="00A92519"/>
    <w:rsid w:val="00A9393D"/>
    <w:rsid w:val="00A94B95"/>
    <w:rsid w:val="00A96B16"/>
    <w:rsid w:val="00A97593"/>
    <w:rsid w:val="00AA2EC0"/>
    <w:rsid w:val="00AA4D2E"/>
    <w:rsid w:val="00AA7665"/>
    <w:rsid w:val="00AA7BF4"/>
    <w:rsid w:val="00AB08C8"/>
    <w:rsid w:val="00AB384F"/>
    <w:rsid w:val="00AB4D92"/>
    <w:rsid w:val="00AC354C"/>
    <w:rsid w:val="00AC55D5"/>
    <w:rsid w:val="00AC5D70"/>
    <w:rsid w:val="00AC651F"/>
    <w:rsid w:val="00AD2465"/>
    <w:rsid w:val="00AD2D23"/>
    <w:rsid w:val="00AD4841"/>
    <w:rsid w:val="00AD502E"/>
    <w:rsid w:val="00AD5F15"/>
    <w:rsid w:val="00AD63AC"/>
    <w:rsid w:val="00AF4E35"/>
    <w:rsid w:val="00B05524"/>
    <w:rsid w:val="00B05BAF"/>
    <w:rsid w:val="00B11298"/>
    <w:rsid w:val="00B20C65"/>
    <w:rsid w:val="00B266E5"/>
    <w:rsid w:val="00B32074"/>
    <w:rsid w:val="00B356B6"/>
    <w:rsid w:val="00B360CC"/>
    <w:rsid w:val="00B42765"/>
    <w:rsid w:val="00B4360D"/>
    <w:rsid w:val="00B44BD8"/>
    <w:rsid w:val="00B47667"/>
    <w:rsid w:val="00B548E0"/>
    <w:rsid w:val="00B554F7"/>
    <w:rsid w:val="00B555CB"/>
    <w:rsid w:val="00B573A6"/>
    <w:rsid w:val="00B57904"/>
    <w:rsid w:val="00B64E13"/>
    <w:rsid w:val="00B705FA"/>
    <w:rsid w:val="00B71B12"/>
    <w:rsid w:val="00B72C47"/>
    <w:rsid w:val="00B72CD0"/>
    <w:rsid w:val="00B73690"/>
    <w:rsid w:val="00B7458C"/>
    <w:rsid w:val="00B74ABA"/>
    <w:rsid w:val="00B76008"/>
    <w:rsid w:val="00B8017D"/>
    <w:rsid w:val="00B86E92"/>
    <w:rsid w:val="00B90691"/>
    <w:rsid w:val="00B9261D"/>
    <w:rsid w:val="00B9327C"/>
    <w:rsid w:val="00BA09F0"/>
    <w:rsid w:val="00BA2949"/>
    <w:rsid w:val="00BA4252"/>
    <w:rsid w:val="00BA44E8"/>
    <w:rsid w:val="00BA569D"/>
    <w:rsid w:val="00BA5FDB"/>
    <w:rsid w:val="00BB52BA"/>
    <w:rsid w:val="00BB745B"/>
    <w:rsid w:val="00BB796B"/>
    <w:rsid w:val="00BC17A8"/>
    <w:rsid w:val="00BC4791"/>
    <w:rsid w:val="00BD0574"/>
    <w:rsid w:val="00BD4F59"/>
    <w:rsid w:val="00BE0934"/>
    <w:rsid w:val="00BE0BB3"/>
    <w:rsid w:val="00BE3881"/>
    <w:rsid w:val="00BE5607"/>
    <w:rsid w:val="00BF7F6C"/>
    <w:rsid w:val="00C069FF"/>
    <w:rsid w:val="00C078FD"/>
    <w:rsid w:val="00C07F9F"/>
    <w:rsid w:val="00C130E5"/>
    <w:rsid w:val="00C13DF9"/>
    <w:rsid w:val="00C1474D"/>
    <w:rsid w:val="00C20997"/>
    <w:rsid w:val="00C2179E"/>
    <w:rsid w:val="00C223F9"/>
    <w:rsid w:val="00C22549"/>
    <w:rsid w:val="00C313E2"/>
    <w:rsid w:val="00C32AD5"/>
    <w:rsid w:val="00C3307C"/>
    <w:rsid w:val="00C3775C"/>
    <w:rsid w:val="00C406BD"/>
    <w:rsid w:val="00C409E0"/>
    <w:rsid w:val="00C421D1"/>
    <w:rsid w:val="00C441F7"/>
    <w:rsid w:val="00C44A76"/>
    <w:rsid w:val="00C45C87"/>
    <w:rsid w:val="00C46AC5"/>
    <w:rsid w:val="00C47611"/>
    <w:rsid w:val="00C5022D"/>
    <w:rsid w:val="00C53F0A"/>
    <w:rsid w:val="00C659E3"/>
    <w:rsid w:val="00C65B53"/>
    <w:rsid w:val="00C663E5"/>
    <w:rsid w:val="00C7222B"/>
    <w:rsid w:val="00C7236B"/>
    <w:rsid w:val="00C75151"/>
    <w:rsid w:val="00C81D8C"/>
    <w:rsid w:val="00C82F45"/>
    <w:rsid w:val="00C84288"/>
    <w:rsid w:val="00C84E7F"/>
    <w:rsid w:val="00C84EDF"/>
    <w:rsid w:val="00C856D1"/>
    <w:rsid w:val="00C86892"/>
    <w:rsid w:val="00C879A3"/>
    <w:rsid w:val="00CA4DB9"/>
    <w:rsid w:val="00CA6367"/>
    <w:rsid w:val="00CB1278"/>
    <w:rsid w:val="00CB38DB"/>
    <w:rsid w:val="00CB7A2D"/>
    <w:rsid w:val="00CC3379"/>
    <w:rsid w:val="00CC4422"/>
    <w:rsid w:val="00CC6DA4"/>
    <w:rsid w:val="00CC6E9D"/>
    <w:rsid w:val="00CD4E9D"/>
    <w:rsid w:val="00CD6CEE"/>
    <w:rsid w:val="00CE2009"/>
    <w:rsid w:val="00CE4868"/>
    <w:rsid w:val="00CE646E"/>
    <w:rsid w:val="00CF12BB"/>
    <w:rsid w:val="00CF423E"/>
    <w:rsid w:val="00CF4425"/>
    <w:rsid w:val="00CF6997"/>
    <w:rsid w:val="00CF77A9"/>
    <w:rsid w:val="00D003E2"/>
    <w:rsid w:val="00D00EDE"/>
    <w:rsid w:val="00D01430"/>
    <w:rsid w:val="00D032D9"/>
    <w:rsid w:val="00D049E9"/>
    <w:rsid w:val="00D13298"/>
    <w:rsid w:val="00D17628"/>
    <w:rsid w:val="00D207C4"/>
    <w:rsid w:val="00D21116"/>
    <w:rsid w:val="00D227D2"/>
    <w:rsid w:val="00D22800"/>
    <w:rsid w:val="00D22A78"/>
    <w:rsid w:val="00D24E0F"/>
    <w:rsid w:val="00D30350"/>
    <w:rsid w:val="00D34981"/>
    <w:rsid w:val="00D3532A"/>
    <w:rsid w:val="00D40C71"/>
    <w:rsid w:val="00D41044"/>
    <w:rsid w:val="00D41929"/>
    <w:rsid w:val="00D42BA3"/>
    <w:rsid w:val="00D47AE8"/>
    <w:rsid w:val="00D56753"/>
    <w:rsid w:val="00D622D7"/>
    <w:rsid w:val="00D76005"/>
    <w:rsid w:val="00D83096"/>
    <w:rsid w:val="00D84DEA"/>
    <w:rsid w:val="00D865DA"/>
    <w:rsid w:val="00D86FE0"/>
    <w:rsid w:val="00D87812"/>
    <w:rsid w:val="00D97B33"/>
    <w:rsid w:val="00DA1D4C"/>
    <w:rsid w:val="00DA5B3D"/>
    <w:rsid w:val="00DB0772"/>
    <w:rsid w:val="00DB22E7"/>
    <w:rsid w:val="00DB27CD"/>
    <w:rsid w:val="00DB6631"/>
    <w:rsid w:val="00DC0537"/>
    <w:rsid w:val="00DC0E0F"/>
    <w:rsid w:val="00DC2E41"/>
    <w:rsid w:val="00DC7044"/>
    <w:rsid w:val="00DD4C2C"/>
    <w:rsid w:val="00DE610C"/>
    <w:rsid w:val="00DF1435"/>
    <w:rsid w:val="00DF3E8A"/>
    <w:rsid w:val="00DF5C7D"/>
    <w:rsid w:val="00DF5E65"/>
    <w:rsid w:val="00E04A7F"/>
    <w:rsid w:val="00E056A0"/>
    <w:rsid w:val="00E05EB3"/>
    <w:rsid w:val="00E13BFA"/>
    <w:rsid w:val="00E155E8"/>
    <w:rsid w:val="00E158F2"/>
    <w:rsid w:val="00E16DA4"/>
    <w:rsid w:val="00E3638F"/>
    <w:rsid w:val="00E373EC"/>
    <w:rsid w:val="00E40615"/>
    <w:rsid w:val="00E41ACC"/>
    <w:rsid w:val="00E43C1D"/>
    <w:rsid w:val="00E4442A"/>
    <w:rsid w:val="00E467D8"/>
    <w:rsid w:val="00E51B94"/>
    <w:rsid w:val="00E520B8"/>
    <w:rsid w:val="00E53036"/>
    <w:rsid w:val="00E53C26"/>
    <w:rsid w:val="00E554D8"/>
    <w:rsid w:val="00E60B72"/>
    <w:rsid w:val="00E62717"/>
    <w:rsid w:val="00E63023"/>
    <w:rsid w:val="00E634C6"/>
    <w:rsid w:val="00E63514"/>
    <w:rsid w:val="00E6449D"/>
    <w:rsid w:val="00E701E8"/>
    <w:rsid w:val="00E7483C"/>
    <w:rsid w:val="00E75364"/>
    <w:rsid w:val="00E755D4"/>
    <w:rsid w:val="00E77AFC"/>
    <w:rsid w:val="00E8096E"/>
    <w:rsid w:val="00E80A4C"/>
    <w:rsid w:val="00E81823"/>
    <w:rsid w:val="00E87112"/>
    <w:rsid w:val="00E9011D"/>
    <w:rsid w:val="00E94B89"/>
    <w:rsid w:val="00E963F1"/>
    <w:rsid w:val="00EA3775"/>
    <w:rsid w:val="00EA519E"/>
    <w:rsid w:val="00EA7134"/>
    <w:rsid w:val="00EB37B9"/>
    <w:rsid w:val="00EB4F02"/>
    <w:rsid w:val="00EB5F1F"/>
    <w:rsid w:val="00EB7AE0"/>
    <w:rsid w:val="00EC0019"/>
    <w:rsid w:val="00EC0B88"/>
    <w:rsid w:val="00EC36A1"/>
    <w:rsid w:val="00EC3EAC"/>
    <w:rsid w:val="00EC41EE"/>
    <w:rsid w:val="00EC57FE"/>
    <w:rsid w:val="00EC5C4B"/>
    <w:rsid w:val="00ED085C"/>
    <w:rsid w:val="00ED3706"/>
    <w:rsid w:val="00ED51D4"/>
    <w:rsid w:val="00EE00D0"/>
    <w:rsid w:val="00EF4158"/>
    <w:rsid w:val="00EF62E8"/>
    <w:rsid w:val="00EF6307"/>
    <w:rsid w:val="00EF6730"/>
    <w:rsid w:val="00F07A48"/>
    <w:rsid w:val="00F17853"/>
    <w:rsid w:val="00F24090"/>
    <w:rsid w:val="00F241C8"/>
    <w:rsid w:val="00F24F67"/>
    <w:rsid w:val="00F27062"/>
    <w:rsid w:val="00F33A25"/>
    <w:rsid w:val="00F349FF"/>
    <w:rsid w:val="00F37570"/>
    <w:rsid w:val="00F41666"/>
    <w:rsid w:val="00F4406A"/>
    <w:rsid w:val="00F54C51"/>
    <w:rsid w:val="00F62A4A"/>
    <w:rsid w:val="00F63948"/>
    <w:rsid w:val="00F64309"/>
    <w:rsid w:val="00F73A4C"/>
    <w:rsid w:val="00F7660A"/>
    <w:rsid w:val="00F77D92"/>
    <w:rsid w:val="00F80146"/>
    <w:rsid w:val="00F8653A"/>
    <w:rsid w:val="00F926FE"/>
    <w:rsid w:val="00F930FF"/>
    <w:rsid w:val="00F9347A"/>
    <w:rsid w:val="00F964B5"/>
    <w:rsid w:val="00FA1A5A"/>
    <w:rsid w:val="00FA3369"/>
    <w:rsid w:val="00FB140F"/>
    <w:rsid w:val="00FB2403"/>
    <w:rsid w:val="00FB2A58"/>
    <w:rsid w:val="00FB6702"/>
    <w:rsid w:val="00FB6DDF"/>
    <w:rsid w:val="00FB71F0"/>
    <w:rsid w:val="00FC1096"/>
    <w:rsid w:val="00FC5A32"/>
    <w:rsid w:val="00FC695E"/>
    <w:rsid w:val="00FD1E0E"/>
    <w:rsid w:val="00FD772E"/>
    <w:rsid w:val="00FE5942"/>
    <w:rsid w:val="00FE6D88"/>
    <w:rsid w:val="00FF4C6C"/>
    <w:rsid w:val="00FF6AE3"/>
    <w:rsid w:val="00FF732A"/>
    <w:rsid w:val="2092EBBD"/>
    <w:rsid w:val="44AD3582"/>
    <w:rsid w:val="60275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3D605"/>
  <w15:docId w15:val="{2AF48A64-BCD4-4B23-99AC-93541AEB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073F"/>
    <w:rPr>
      <w:rFonts w:ascii="Arial" w:hAnsi="Arial"/>
      <w:color w:val="53565A"/>
      <w:szCs w:val="24"/>
      <w:lang w:eastAsia="en-AU"/>
    </w:rPr>
  </w:style>
  <w:style w:type="paragraph" w:styleId="Heading1">
    <w:name w:val="heading 1"/>
    <w:basedOn w:val="heading1blue"/>
    <w:next w:val="Normal"/>
    <w:link w:val="Heading1Char"/>
    <w:uiPriority w:val="9"/>
    <w:semiHidden/>
    <w:rsid w:val="00D62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link w:val="Header"/>
    <w:uiPriority w:val="99"/>
    <w:rsid w:val="00D21116"/>
    <w:rPr>
      <w:sz w:val="24"/>
      <w:szCs w:val="24"/>
    </w:rPr>
  </w:style>
  <w:style w:type="paragraph" w:styleId="Footer">
    <w:name w:val="footer"/>
    <w:basedOn w:val="Normal"/>
    <w:link w:val="FooterChar"/>
    <w:unhideWhenUsed/>
    <w:rsid w:val="00D21116"/>
    <w:pPr>
      <w:tabs>
        <w:tab w:val="center" w:pos="4513"/>
        <w:tab w:val="right" w:pos="9026"/>
      </w:tabs>
    </w:pPr>
  </w:style>
  <w:style w:type="character" w:customStyle="1" w:styleId="FooterChar">
    <w:name w:val="Footer Char"/>
    <w:link w:val="Footer"/>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link w:val="infosheetsubtitle"/>
    <w:rsid w:val="00BA2949"/>
    <w:rPr>
      <w:rFonts w:ascii="Arial" w:hAnsi="Arial"/>
      <w:color w:val="FFFFFF"/>
      <w:sz w:val="32"/>
      <w:szCs w:val="24"/>
    </w:rPr>
  </w:style>
  <w:style w:type="paragraph" w:customStyle="1" w:styleId="introtext">
    <w:name w:val="# intro text"/>
    <w:basedOn w:val="Normal"/>
    <w:next w:val="bodycopy"/>
    <w:qFormat/>
    <w:rsid w:val="00C2179E"/>
    <w:pPr>
      <w:spacing w:before="300" w:after="360" w:line="320" w:lineRule="atLeast"/>
    </w:pPr>
    <w:rPr>
      <w:rFonts w:cs="Arial"/>
      <w:color w:val="404040"/>
      <w:spacing w:val="-10"/>
      <w:sz w:val="28"/>
      <w:szCs w:val="20"/>
    </w:rPr>
  </w:style>
  <w:style w:type="paragraph" w:customStyle="1" w:styleId="bodycopy">
    <w:name w:val="# body copy"/>
    <w:basedOn w:val="Normal"/>
    <w:qFormat/>
    <w:rsid w:val="00C2179E"/>
    <w:pPr>
      <w:spacing w:after="120"/>
    </w:pPr>
    <w:rPr>
      <w:rFonts w:cs="Arial"/>
      <w:color w:val="404040"/>
      <w:szCs w:val="20"/>
    </w:rPr>
  </w:style>
  <w:style w:type="paragraph" w:customStyle="1" w:styleId="dotpoints">
    <w:name w:val="# dot points"/>
    <w:basedOn w:val="Normal"/>
    <w:link w:val="dotpointsChar"/>
    <w:qFormat/>
    <w:rsid w:val="00C2179E"/>
    <w:pPr>
      <w:keepLines/>
      <w:numPr>
        <w:numId w:val="1"/>
      </w:numPr>
      <w:spacing w:before="180" w:after="180" w:line="300" w:lineRule="auto"/>
      <w:ind w:left="357" w:hanging="357"/>
      <w:contextualSpacing/>
    </w:pPr>
    <w:rPr>
      <w:rFonts w:cs="Arial"/>
      <w:color w:val="404040"/>
      <w:szCs w:val="20"/>
    </w:rPr>
  </w:style>
  <w:style w:type="character" w:customStyle="1" w:styleId="dotpointsChar">
    <w:name w:val="# dot points Char"/>
    <w:link w:val="dotpoints"/>
    <w:rsid w:val="00C2179E"/>
    <w:rPr>
      <w:rFonts w:ascii="Arial" w:hAnsi="Arial" w:cs="Arial"/>
      <w:color w:val="404040"/>
    </w:rPr>
  </w:style>
  <w:style w:type="paragraph" w:customStyle="1" w:styleId="heading2black">
    <w:name w:val="# heading 2 black"/>
    <w:basedOn w:val="Normal"/>
    <w:next w:val="bodycopy"/>
    <w:qFormat/>
    <w:rsid w:val="00B548E0"/>
    <w:pPr>
      <w:keepNext/>
      <w:spacing w:before="240" w:after="120"/>
    </w:pPr>
    <w:rPr>
      <w:rFonts w:cs="Arial"/>
      <w:b/>
      <w:color w:val="404040"/>
      <w:szCs w:val="20"/>
    </w:rPr>
  </w:style>
  <w:style w:type="paragraph" w:customStyle="1" w:styleId="instructions">
    <w:name w:val="instructions"/>
    <w:basedOn w:val="Normal"/>
    <w:link w:val="instructionsChar"/>
    <w:qFormat/>
    <w:rsid w:val="00923CE0"/>
    <w:pPr>
      <w:spacing w:before="60" w:after="120"/>
    </w:pPr>
    <w:rPr>
      <w:color w:val="000000"/>
      <w:sz w:val="18"/>
      <w:szCs w:val="20"/>
      <w:lang w:eastAsia="en-US"/>
    </w:rPr>
  </w:style>
  <w:style w:type="character" w:customStyle="1" w:styleId="instructionsChar">
    <w:name w:val="instructions Char"/>
    <w:link w:val="instructions"/>
    <w:rsid w:val="00923CE0"/>
    <w:rPr>
      <w:rFonts w:ascii="Arial" w:hAnsi="Arial"/>
      <w:color w:val="000000"/>
      <w:sz w:val="18"/>
      <w:lang w:eastAsia="en-US"/>
    </w:rPr>
  </w:style>
  <w:style w:type="paragraph" w:customStyle="1" w:styleId="heading1blue">
    <w:name w:val="# heading 1 blue"/>
    <w:basedOn w:val="Normal"/>
    <w:next w:val="bodycopy"/>
    <w:qFormat/>
    <w:rsid w:val="00C2179E"/>
    <w:pPr>
      <w:keepNext/>
      <w:spacing w:before="240" w:after="120"/>
      <w:outlineLvl w:val="0"/>
    </w:pPr>
    <w:rPr>
      <w:rFonts w:cs="Arial"/>
      <w:color w:val="01794B"/>
      <w:sz w:val="24"/>
      <w:szCs w:val="20"/>
    </w:rPr>
  </w:style>
  <w:style w:type="paragraph" w:customStyle="1" w:styleId="tablename">
    <w:name w:val="# table name"/>
    <w:basedOn w:val="Normal"/>
    <w:qFormat/>
    <w:rsid w:val="00D622D7"/>
    <w:pPr>
      <w:keepNext/>
      <w:spacing w:before="240" w:after="120"/>
    </w:pPr>
    <w:rPr>
      <w:rFonts w:cs="Arial"/>
      <w:b/>
      <w:color w:val="auto"/>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D622D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paragraph" w:styleId="Title">
    <w:name w:val="Title"/>
    <w:basedOn w:val="Normal"/>
    <w:next w:val="Normal"/>
    <w:link w:val="TitleChar"/>
    <w:uiPriority w:val="10"/>
    <w:qFormat/>
    <w:rsid w:val="00064D8E"/>
    <w:pPr>
      <w:spacing w:before="120" w:after="1560" w:line="420" w:lineRule="exact"/>
      <w:ind w:right="3357"/>
    </w:pPr>
    <w:rPr>
      <w:rFonts w:ascii="Arial Bold" w:hAnsi="Arial Bold"/>
      <w:b/>
      <w:color w:val="FFFFFF"/>
      <w:sz w:val="44"/>
      <w:szCs w:val="40"/>
    </w:rPr>
  </w:style>
  <w:style w:type="character" w:customStyle="1" w:styleId="TitleChar">
    <w:name w:val="Title Char"/>
    <w:link w:val="Title"/>
    <w:uiPriority w:val="10"/>
    <w:rsid w:val="00064D8E"/>
    <w:rPr>
      <w:rFonts w:ascii="Arial Bold" w:hAnsi="Arial Bold"/>
      <w:b/>
      <w:color w:val="FFFFFF"/>
      <w:sz w:val="44"/>
      <w:szCs w:val="40"/>
    </w:rPr>
  </w:style>
  <w:style w:type="paragraph" w:styleId="Subtitle">
    <w:name w:val="Subtitle"/>
    <w:basedOn w:val="Normal"/>
    <w:next w:val="Normal"/>
    <w:link w:val="SubtitleChar"/>
    <w:uiPriority w:val="11"/>
    <w:qFormat/>
    <w:rsid w:val="00A64BA9"/>
    <w:pPr>
      <w:spacing w:before="180" w:after="120" w:line="320" w:lineRule="exact"/>
      <w:ind w:right="3357"/>
      <w:contextualSpacing/>
    </w:pPr>
    <w:rPr>
      <w:color w:val="FFFFFF"/>
      <w:sz w:val="32"/>
    </w:rPr>
  </w:style>
  <w:style w:type="character" w:customStyle="1" w:styleId="SubtitleChar">
    <w:name w:val="Subtitle Char"/>
    <w:link w:val="Subtitle"/>
    <w:uiPriority w:val="11"/>
    <w:rsid w:val="00A64BA9"/>
    <w:rPr>
      <w:rFonts w:ascii="Arial" w:hAnsi="Arial"/>
      <w:color w:val="FFFFFF"/>
      <w:sz w:val="32"/>
      <w:szCs w:val="24"/>
    </w:rPr>
  </w:style>
  <w:style w:type="character" w:styleId="Hyperlink">
    <w:name w:val="Hyperlink"/>
    <w:uiPriority w:val="99"/>
    <w:unhideWhenUsed/>
    <w:rsid w:val="00B360CC"/>
    <w:rPr>
      <w:rFonts w:ascii="Arial" w:hAnsi="Arial" w:cs="Arial"/>
      <w:color w:val="01794B"/>
      <w:u w:val="single"/>
    </w:rPr>
  </w:style>
  <w:style w:type="character" w:styleId="FollowedHyperlink">
    <w:name w:val="FollowedHyperlink"/>
    <w:uiPriority w:val="99"/>
    <w:semiHidden/>
    <w:unhideWhenUsed/>
    <w:rsid w:val="008F3F1E"/>
    <w:rPr>
      <w:color w:val="5EB345"/>
      <w:u w:val="single"/>
    </w:rPr>
  </w:style>
  <w:style w:type="character" w:styleId="PlaceholderText">
    <w:name w:val="Placeholder Text"/>
    <w:uiPriority w:val="99"/>
    <w:semiHidden/>
    <w:rsid w:val="00432AAF"/>
    <w:rPr>
      <w:color w:val="808080"/>
    </w:rPr>
  </w:style>
  <w:style w:type="character" w:customStyle="1" w:styleId="Heading1Char">
    <w:name w:val="Heading 1 Char"/>
    <w:link w:val="Heading1"/>
    <w:uiPriority w:val="9"/>
    <w:semiHidden/>
    <w:rsid w:val="0085073F"/>
    <w:rPr>
      <w:rFonts w:ascii="Arial" w:hAnsi="Arial" w:cs="Arial"/>
      <w:color w:val="343540"/>
      <w:sz w:val="24"/>
    </w:rPr>
  </w:style>
  <w:style w:type="paragraph" w:customStyle="1" w:styleId="bodycopynospace">
    <w:name w:val="# body copy (no space)"/>
    <w:basedOn w:val="bodycopy"/>
    <w:qFormat/>
    <w:rsid w:val="00DC2E41"/>
    <w:pPr>
      <w:spacing w:after="0"/>
    </w:pPr>
  </w:style>
  <w:style w:type="character" w:styleId="PageNumber">
    <w:name w:val="page number"/>
    <w:unhideWhenUsed/>
    <w:rsid w:val="00DC2E41"/>
    <w:rPr>
      <w:rFonts w:ascii="Arial" w:hAnsi="Arial"/>
      <w:color w:val="201547"/>
    </w:rPr>
  </w:style>
  <w:style w:type="paragraph" w:styleId="ListBullet">
    <w:name w:val="List Bullet"/>
    <w:basedOn w:val="Normal"/>
    <w:rsid w:val="00EA7134"/>
    <w:pPr>
      <w:numPr>
        <w:numId w:val="13"/>
      </w:numPr>
      <w:spacing w:after="240"/>
    </w:pPr>
    <w:rPr>
      <w:rFonts w:eastAsia="Times"/>
      <w:color w:val="auto"/>
      <w:szCs w:val="22"/>
      <w:lang w:eastAsia="en-US" w:bidi="en-US"/>
    </w:rPr>
  </w:style>
  <w:style w:type="paragraph" w:styleId="ListBullet2">
    <w:name w:val="List Bullet 2"/>
    <w:basedOn w:val="Normal"/>
    <w:rsid w:val="00EA7134"/>
    <w:pPr>
      <w:numPr>
        <w:ilvl w:val="1"/>
        <w:numId w:val="13"/>
      </w:numPr>
      <w:spacing w:after="240"/>
    </w:pPr>
    <w:rPr>
      <w:rFonts w:eastAsia="Times"/>
      <w:color w:val="auto"/>
      <w:szCs w:val="22"/>
      <w:lang w:eastAsia="en-US" w:bidi="en-US"/>
    </w:rPr>
  </w:style>
  <w:style w:type="paragraph" w:styleId="ListBullet3">
    <w:name w:val="List Bullet 3"/>
    <w:basedOn w:val="Normal"/>
    <w:rsid w:val="00EA7134"/>
    <w:pPr>
      <w:numPr>
        <w:ilvl w:val="2"/>
        <w:numId w:val="13"/>
      </w:numPr>
      <w:spacing w:after="240"/>
    </w:pPr>
    <w:rPr>
      <w:rFonts w:eastAsia="Times"/>
      <w:color w:val="auto"/>
      <w:szCs w:val="22"/>
      <w:lang w:eastAsia="en-US" w:bidi="en-US"/>
    </w:rPr>
  </w:style>
  <w:style w:type="paragraph" w:styleId="ListBullet4">
    <w:name w:val="List Bullet 4"/>
    <w:basedOn w:val="Normal"/>
    <w:rsid w:val="00EA7134"/>
    <w:pPr>
      <w:numPr>
        <w:ilvl w:val="3"/>
        <w:numId w:val="13"/>
      </w:numPr>
      <w:spacing w:after="240"/>
    </w:pPr>
    <w:rPr>
      <w:rFonts w:eastAsia="Times"/>
      <w:color w:val="auto"/>
      <w:szCs w:val="22"/>
      <w:lang w:eastAsia="en-US" w:bidi="en-US"/>
    </w:rPr>
  </w:style>
  <w:style w:type="paragraph" w:styleId="ListBullet5">
    <w:name w:val="List Bullet 5"/>
    <w:basedOn w:val="Normal"/>
    <w:rsid w:val="00EA7134"/>
    <w:pPr>
      <w:numPr>
        <w:ilvl w:val="4"/>
        <w:numId w:val="13"/>
      </w:numPr>
      <w:spacing w:after="240"/>
    </w:pPr>
    <w:rPr>
      <w:rFonts w:eastAsia="Times"/>
      <w:color w:val="auto"/>
      <w:szCs w:val="22"/>
      <w:lang w:eastAsia="en-US" w:bidi="en-US"/>
    </w:rPr>
  </w:style>
  <w:style w:type="numbering" w:customStyle="1" w:styleId="CUBullet">
    <w:name w:val="CU_Bullet"/>
    <w:uiPriority w:val="99"/>
    <w:rsid w:val="00EA7134"/>
    <w:pPr>
      <w:numPr>
        <w:numId w:val="13"/>
      </w:numPr>
    </w:pPr>
  </w:style>
  <w:style w:type="paragraph" w:styleId="Revision">
    <w:name w:val="Revision"/>
    <w:hidden/>
    <w:uiPriority w:val="99"/>
    <w:semiHidden/>
    <w:rsid w:val="00FC5A32"/>
    <w:rPr>
      <w:rFonts w:ascii="Arial" w:hAnsi="Arial"/>
      <w:color w:val="53565A"/>
      <w:szCs w:val="24"/>
      <w:lang w:eastAsia="en-AU"/>
    </w:rPr>
  </w:style>
  <w:style w:type="paragraph" w:styleId="BodyText">
    <w:name w:val="Body Text"/>
    <w:basedOn w:val="Normal"/>
    <w:link w:val="BodyTextChar"/>
    <w:qFormat/>
    <w:rsid w:val="00971B0E"/>
    <w:pPr>
      <w:spacing w:before="120" w:after="120" w:line="240" w:lineRule="atLeast"/>
    </w:pPr>
    <w:rPr>
      <w:rFonts w:asciiTheme="minorHAnsi" w:hAnsiTheme="minorHAnsi"/>
      <w:color w:val="auto"/>
      <w:szCs w:val="20"/>
    </w:rPr>
  </w:style>
  <w:style w:type="character" w:customStyle="1" w:styleId="BodyTextChar">
    <w:name w:val="Body Text Char"/>
    <w:basedOn w:val="DefaultParagraphFont"/>
    <w:link w:val="BodyText"/>
    <w:rsid w:val="00971B0E"/>
    <w:rPr>
      <w:rFonts w:asciiTheme="minorHAnsi" w:hAnsiTheme="minorHAnsi"/>
      <w:lang w:eastAsia="en-AU"/>
    </w:rPr>
  </w:style>
  <w:style w:type="character" w:styleId="CommentReference">
    <w:name w:val="annotation reference"/>
    <w:basedOn w:val="DefaultParagraphFont"/>
    <w:uiPriority w:val="99"/>
    <w:semiHidden/>
    <w:unhideWhenUsed/>
    <w:rsid w:val="00294462"/>
    <w:rPr>
      <w:sz w:val="16"/>
      <w:szCs w:val="16"/>
    </w:rPr>
  </w:style>
  <w:style w:type="paragraph" w:styleId="CommentText">
    <w:name w:val="annotation text"/>
    <w:basedOn w:val="Normal"/>
    <w:link w:val="CommentTextChar"/>
    <w:uiPriority w:val="99"/>
    <w:unhideWhenUsed/>
    <w:rsid w:val="00294462"/>
    <w:rPr>
      <w:szCs w:val="20"/>
    </w:rPr>
  </w:style>
  <w:style w:type="character" w:customStyle="1" w:styleId="CommentTextChar">
    <w:name w:val="Comment Text Char"/>
    <w:basedOn w:val="DefaultParagraphFont"/>
    <w:link w:val="CommentText"/>
    <w:uiPriority w:val="99"/>
    <w:rsid w:val="00294462"/>
    <w:rPr>
      <w:rFonts w:ascii="Arial" w:hAnsi="Arial"/>
      <w:color w:val="53565A"/>
      <w:lang w:eastAsia="en-AU"/>
    </w:rPr>
  </w:style>
  <w:style w:type="paragraph" w:styleId="CommentSubject">
    <w:name w:val="annotation subject"/>
    <w:basedOn w:val="CommentText"/>
    <w:next w:val="CommentText"/>
    <w:link w:val="CommentSubjectChar"/>
    <w:uiPriority w:val="99"/>
    <w:semiHidden/>
    <w:unhideWhenUsed/>
    <w:rsid w:val="00294462"/>
    <w:rPr>
      <w:b/>
      <w:bCs/>
    </w:rPr>
  </w:style>
  <w:style w:type="character" w:customStyle="1" w:styleId="CommentSubjectChar">
    <w:name w:val="Comment Subject Char"/>
    <w:basedOn w:val="CommentTextChar"/>
    <w:link w:val="CommentSubject"/>
    <w:uiPriority w:val="99"/>
    <w:semiHidden/>
    <w:rsid w:val="00294462"/>
    <w:rPr>
      <w:rFonts w:ascii="Arial" w:hAnsi="Arial"/>
      <w:b/>
      <w:bCs/>
      <w:color w:val="53565A"/>
      <w:lang w:eastAsia="en-AU"/>
    </w:rPr>
  </w:style>
  <w:style w:type="paragraph" w:styleId="ListParagraph">
    <w:name w:val="List Paragraph"/>
    <w:basedOn w:val="Normal"/>
    <w:uiPriority w:val="34"/>
    <w:qFormat/>
    <w:rsid w:val="004B57FD"/>
    <w:pPr>
      <w:ind w:left="720"/>
      <w:contextualSpacing/>
    </w:pPr>
  </w:style>
  <w:style w:type="paragraph" w:customStyle="1" w:styleId="CUNumber1">
    <w:name w:val="CU_Number1"/>
    <w:basedOn w:val="Normal"/>
    <w:qFormat/>
    <w:rsid w:val="00563EF6"/>
    <w:pPr>
      <w:numPr>
        <w:numId w:val="26"/>
      </w:numPr>
      <w:spacing w:after="240"/>
      <w:outlineLvl w:val="0"/>
    </w:pPr>
    <w:rPr>
      <w:rFonts w:eastAsia="Times"/>
      <w:color w:val="auto"/>
      <w:szCs w:val="22"/>
      <w:lang w:eastAsia="en-US" w:bidi="en-US"/>
    </w:rPr>
  </w:style>
  <w:style w:type="paragraph" w:customStyle="1" w:styleId="CUNumber2">
    <w:name w:val="CU_Number2"/>
    <w:basedOn w:val="Normal"/>
    <w:qFormat/>
    <w:rsid w:val="000D602B"/>
    <w:pPr>
      <w:numPr>
        <w:ilvl w:val="1"/>
        <w:numId w:val="26"/>
      </w:numPr>
      <w:spacing w:after="240"/>
      <w:outlineLvl w:val="1"/>
    </w:pPr>
    <w:rPr>
      <w:rFonts w:eastAsia="Times"/>
      <w:color w:val="auto"/>
      <w:szCs w:val="22"/>
      <w:lang w:eastAsia="en-US" w:bidi="en-US"/>
    </w:rPr>
  </w:style>
  <w:style w:type="paragraph" w:customStyle="1" w:styleId="CUNumber3">
    <w:name w:val="CU_Number3"/>
    <w:basedOn w:val="Normal"/>
    <w:qFormat/>
    <w:rsid w:val="000D602B"/>
    <w:pPr>
      <w:numPr>
        <w:ilvl w:val="2"/>
        <w:numId w:val="26"/>
      </w:numPr>
      <w:spacing w:after="240"/>
      <w:outlineLvl w:val="2"/>
    </w:pPr>
    <w:rPr>
      <w:rFonts w:eastAsia="Times"/>
      <w:color w:val="auto"/>
      <w:szCs w:val="22"/>
      <w:lang w:eastAsia="en-US" w:bidi="en-US"/>
    </w:rPr>
  </w:style>
  <w:style w:type="paragraph" w:customStyle="1" w:styleId="CUNumber4">
    <w:name w:val="CU_Number4"/>
    <w:basedOn w:val="Normal"/>
    <w:qFormat/>
    <w:rsid w:val="000D602B"/>
    <w:pPr>
      <w:numPr>
        <w:ilvl w:val="3"/>
        <w:numId w:val="26"/>
      </w:numPr>
      <w:spacing w:after="240"/>
      <w:outlineLvl w:val="3"/>
    </w:pPr>
    <w:rPr>
      <w:rFonts w:eastAsia="Times"/>
      <w:color w:val="auto"/>
      <w:szCs w:val="22"/>
      <w:lang w:eastAsia="en-US" w:bidi="en-US"/>
    </w:rPr>
  </w:style>
  <w:style w:type="paragraph" w:customStyle="1" w:styleId="CUNumber5">
    <w:name w:val="CU_Number5"/>
    <w:basedOn w:val="Normal"/>
    <w:qFormat/>
    <w:rsid w:val="000D602B"/>
    <w:pPr>
      <w:numPr>
        <w:ilvl w:val="4"/>
        <w:numId w:val="26"/>
      </w:numPr>
      <w:spacing w:after="240"/>
      <w:outlineLvl w:val="4"/>
    </w:pPr>
    <w:rPr>
      <w:rFonts w:eastAsia="Times"/>
      <w:color w:val="auto"/>
      <w:szCs w:val="22"/>
      <w:lang w:eastAsia="en-US" w:bidi="en-US"/>
    </w:rPr>
  </w:style>
  <w:style w:type="paragraph" w:customStyle="1" w:styleId="CUNumber6">
    <w:name w:val="CU_Number6"/>
    <w:basedOn w:val="Normal"/>
    <w:qFormat/>
    <w:rsid w:val="000D602B"/>
    <w:pPr>
      <w:numPr>
        <w:ilvl w:val="5"/>
        <w:numId w:val="26"/>
      </w:numPr>
      <w:spacing w:after="240"/>
      <w:outlineLvl w:val="5"/>
    </w:pPr>
    <w:rPr>
      <w:rFonts w:eastAsia="Times"/>
      <w:color w:val="auto"/>
      <w:szCs w:val="22"/>
      <w:lang w:eastAsia="en-US" w:bidi="en-US"/>
    </w:rPr>
  </w:style>
  <w:style w:type="paragraph" w:customStyle="1" w:styleId="CUNumber7">
    <w:name w:val="CU_Number7"/>
    <w:basedOn w:val="Normal"/>
    <w:qFormat/>
    <w:rsid w:val="000D602B"/>
    <w:pPr>
      <w:numPr>
        <w:ilvl w:val="6"/>
        <w:numId w:val="26"/>
      </w:numPr>
      <w:spacing w:after="240"/>
      <w:outlineLvl w:val="6"/>
    </w:pPr>
    <w:rPr>
      <w:rFonts w:eastAsia="Times"/>
      <w:color w:val="auto"/>
      <w:szCs w:val="22"/>
      <w:lang w:eastAsia="en-US" w:bidi="en-US"/>
    </w:rPr>
  </w:style>
  <w:style w:type="paragraph" w:customStyle="1" w:styleId="CUNumber8">
    <w:name w:val="CU_Number8"/>
    <w:basedOn w:val="Normal"/>
    <w:qFormat/>
    <w:rsid w:val="000D602B"/>
    <w:pPr>
      <w:numPr>
        <w:ilvl w:val="7"/>
        <w:numId w:val="26"/>
      </w:numPr>
      <w:spacing w:after="240"/>
      <w:outlineLvl w:val="7"/>
    </w:pPr>
    <w:rPr>
      <w:rFonts w:eastAsia="Times"/>
      <w:color w:val="auto"/>
      <w:szCs w:val="22"/>
      <w:lang w:eastAsia="en-US" w:bidi="en-US"/>
    </w:rPr>
  </w:style>
  <w:style w:type="numbering" w:customStyle="1" w:styleId="CUNumber">
    <w:name w:val="CU_Number"/>
    <w:uiPriority w:val="99"/>
    <w:rsid w:val="001C0B41"/>
    <w:pPr>
      <w:numPr>
        <w:numId w:val="25"/>
      </w:numPr>
    </w:pPr>
  </w:style>
  <w:style w:type="table" w:styleId="GridTable4-Accent4">
    <w:name w:val="Grid Table 4 Accent 4"/>
    <w:basedOn w:val="TableNormal"/>
    <w:uiPriority w:val="49"/>
    <w:rsid w:val="001C0B41"/>
    <w:rPr>
      <w:rFonts w:ascii="Arial" w:eastAsia="Times" w:hAnsi="Arial"/>
      <w:lang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Mention">
    <w:name w:val="Mention"/>
    <w:basedOn w:val="DefaultParagraphFont"/>
    <w:uiPriority w:val="99"/>
    <w:unhideWhenUsed/>
    <w:rsid w:val="00C22549"/>
    <w:rPr>
      <w:color w:val="2B579A"/>
      <w:shd w:val="clear" w:color="auto" w:fill="E1DFDD"/>
    </w:rPr>
  </w:style>
  <w:style w:type="character" w:styleId="UnresolvedMention">
    <w:name w:val="Unresolved Mention"/>
    <w:basedOn w:val="DefaultParagraphFont"/>
    <w:uiPriority w:val="99"/>
    <w:rsid w:val="00C22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to.gov.au/single-page-applications/legaldataba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to.gov.au/single-page-applications/legaldatab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E3FB3D766BA4DBBC4F1DDAEE4273E" ma:contentTypeVersion="11" ma:contentTypeDescription="Create a new document." ma:contentTypeScope="" ma:versionID="e2f50600ae594dcf99f0ef4a2f553790">
  <xsd:schema xmlns:xsd="http://www.w3.org/2001/XMLSchema" xmlns:xs="http://www.w3.org/2001/XMLSchema" xmlns:p="http://schemas.microsoft.com/office/2006/metadata/properties" xmlns:ns2="a5f32de4-e402-4188-b034-e71ca7d22e54" xmlns:ns3="9df27e40-797b-464d-9cc4-2f4a127c61c1" xmlns:ns4="d885b6b3-7e0d-487d-aa42-3e32d91b08c9" xmlns:ns5="eee8146e-0147-4410-8144-b4e30f0526ab" xmlns:ns6="58a0eaec-5c6c-4b3b-8518-559881a1a600" targetNamespace="http://schemas.microsoft.com/office/2006/metadata/properties" ma:root="true" ma:fieldsID="1953799b813e51b080bb313130a663a7" ns2:_="" ns3:_="" ns4:_="" ns5:_="" ns6:_="">
    <xsd:import namespace="a5f32de4-e402-4188-b034-e71ca7d22e54"/>
    <xsd:import namespace="9df27e40-797b-464d-9cc4-2f4a127c61c1"/>
    <xsd:import namespace="d885b6b3-7e0d-487d-aa42-3e32d91b08c9"/>
    <xsd:import namespace="eee8146e-0147-4410-8144-b4e30f0526ab"/>
    <xsd:import namespace="58a0eaec-5c6c-4b3b-8518-559881a1a6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3:FileNumber" minOccurs="0"/>
                <xsd:element ref="ns3:MediaLengthInSeconds" minOccurs="0"/>
                <xsd:element ref="ns3:MediaServiceObjectDetectorVersions" minOccurs="0"/>
                <xsd:element ref="ns3:_Flow_SignoffStatus" minOccurs="0"/>
                <xsd:element ref="ns5:lcf76f155ced4ddcb4097134ff3c332f" minOccurs="0"/>
                <xsd:element ref="ns6:TaxCatchAll" minOccurs="0"/>
                <xsd:element ref="ns3:MediaServiceSearchProperties" minOccurs="0"/>
                <xsd:element ref="ns5:Additional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ileNumber" ma:index="23" nillable="true" ma:displayName="File Number" ma:description="Number of files in folder" ma:format="Dropdown" ma:internalName="FileNumber"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8146e-0147-4410-8144-b4e30f0526ab"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Additionalinformation" ma:index="31" nillable="true" ma:displayName="Additional information" ma:description="8 documents from 03092021 to 07092023 regarding Parkside and VicForests Timber Sale Agreement T002031" ma:format="Dropdown" ma:internalName="Additional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0eaec-5c6c-4b3b-8518-559881a1a60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efa37e2-ad28-46ce-8a9c-f3af691f1d49}" ma:internalName="TaxCatchAll" ma:showField="CatchAllData" ma:web="58a0eaec-5c6c-4b3b-8518-559881a1a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df27e40-797b-464d-9cc4-2f4a127c61c1" xsi:nil="true"/>
    <lcf76f155ced4ddcb4097134ff3c332f xmlns="eee8146e-0147-4410-8144-b4e30f0526ab">
      <Terms xmlns="http://schemas.microsoft.com/office/infopath/2007/PartnerControls"/>
    </lcf76f155ced4ddcb4097134ff3c332f>
    <Additionalinformation xmlns="eee8146e-0147-4410-8144-b4e30f0526ab" xsi:nil="true"/>
    <FileNumber xmlns="9df27e40-797b-464d-9cc4-2f4a127c61c1" xsi:nil="true"/>
    <TaxCatchAll xmlns="58a0eaec-5c6c-4b3b-8518-559881a1a600" xsi:nil="true"/>
  </documentManagement>
</p:propertie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BDCA-EB01-44B7-9798-4B23CACFC655}">
  <ds:schemaRefs>
    <ds:schemaRef ds:uri="http://schemas.microsoft.com/sharepoint/v3/contenttype/forms"/>
  </ds:schemaRefs>
</ds:datastoreItem>
</file>

<file path=customXml/itemProps2.xml><?xml version="1.0" encoding="utf-8"?>
<ds:datastoreItem xmlns:ds="http://schemas.openxmlformats.org/officeDocument/2006/customXml" ds:itemID="{1F1093AB-0555-4520-A97A-831240273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df27e40-797b-464d-9cc4-2f4a127c61c1"/>
    <ds:schemaRef ds:uri="d885b6b3-7e0d-487d-aa42-3e32d91b08c9"/>
    <ds:schemaRef ds:uri="eee8146e-0147-4410-8144-b4e30f0526ab"/>
    <ds:schemaRef ds:uri="58a0eaec-5c6c-4b3b-8518-559881a1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3839C-7B48-4B92-B569-52A0CA5A96DE}">
  <ds:schemaRefs>
    <ds:schemaRef ds:uri="http://schemas.microsoft.com/office/2006/metadata/properties"/>
    <ds:schemaRef ds:uri="http://schemas.microsoft.com/office/infopath/2007/PartnerControls"/>
    <ds:schemaRef ds:uri="9df27e40-797b-464d-9cc4-2f4a127c61c1"/>
    <ds:schemaRef ds:uri="eee8146e-0147-4410-8144-b4e30f0526ab"/>
    <ds:schemaRef ds:uri="58a0eaec-5c6c-4b3b-8518-559881a1a600"/>
  </ds:schemaRefs>
</ds:datastoreItem>
</file>

<file path=customXml/itemProps4.xml><?xml version="1.0" encoding="utf-8"?>
<ds:datastoreItem xmlns:ds="http://schemas.openxmlformats.org/officeDocument/2006/customXml" ds:itemID="{7C796F5E-155D-4E79-BA7F-C7116C6F2214}">
  <ds:schemaRefs>
    <ds:schemaRef ds:uri="Microsoft.SharePoint.Taxonomy.ContentTypeSync"/>
  </ds:schemaRefs>
</ds:datastoreItem>
</file>

<file path=customXml/itemProps5.xml><?xml version="1.0" encoding="utf-8"?>
<ds:datastoreItem xmlns:ds="http://schemas.openxmlformats.org/officeDocument/2006/customXml" ds:itemID="{28E9393E-DD3F-4BB7-B6B1-A560DF30163A}">
  <ds:schemaRefs>
    <ds:schemaRef ds:uri="http://schemas.microsoft.com/sharepoint/events"/>
  </ds:schemaRefs>
</ds:datastoreItem>
</file>

<file path=customXml/itemProps6.xml><?xml version="1.0" encoding="utf-8"?>
<ds:datastoreItem xmlns:ds="http://schemas.openxmlformats.org/officeDocument/2006/customXml" ds:itemID="{DDD5505C-01A3-418F-89CB-0BCB82F0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Links>
    <vt:vector size="18" baseType="variant">
      <vt:variant>
        <vt:i4>2818109</vt:i4>
      </vt:variant>
      <vt:variant>
        <vt:i4>3</vt:i4>
      </vt:variant>
      <vt:variant>
        <vt:i4>0</vt:i4>
      </vt:variant>
      <vt:variant>
        <vt:i4>5</vt:i4>
      </vt:variant>
      <vt:variant>
        <vt:lpwstr>https://www.ato.gov.au/single-page-applications/legaldatabase</vt:lpwstr>
      </vt:variant>
      <vt:variant>
        <vt:lpwstr>Law</vt:lpwstr>
      </vt:variant>
      <vt:variant>
        <vt:i4>2818109</vt:i4>
      </vt:variant>
      <vt:variant>
        <vt:i4>0</vt:i4>
      </vt:variant>
      <vt:variant>
        <vt:i4>0</vt:i4>
      </vt:variant>
      <vt:variant>
        <vt:i4>5</vt:i4>
      </vt:variant>
      <vt:variant>
        <vt:lpwstr>https://www.ato.gov.au/single-page-applications/legaldatabase</vt:lpwstr>
      </vt:variant>
      <vt:variant>
        <vt:lpwstr>Law</vt:lpwstr>
      </vt:variant>
      <vt:variant>
        <vt:i4>7340062</vt:i4>
      </vt:variant>
      <vt:variant>
        <vt:i4>0</vt:i4>
      </vt:variant>
      <vt:variant>
        <vt:i4>0</vt:i4>
      </vt:variant>
      <vt:variant>
        <vt:i4>5</vt:i4>
      </vt:variant>
      <vt:variant>
        <vt:lpwstr>mailto:sonny.ismail@deeca.vic.gov.au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Forestry Worker Support Program - ATO Class Ruling</dc:title>
  <dc:subject/>
  <dc:creator>Cassandra L Allan (DEECA)</dc:creator>
  <cp:keywords/>
  <cp:lastModifiedBy>Cassandra L Allan (DEECA)</cp:lastModifiedBy>
  <cp:revision>2</cp:revision>
  <dcterms:created xsi:type="dcterms:W3CDTF">2024-11-06T23:48:00Z</dcterms:created>
  <dcterms:modified xsi:type="dcterms:W3CDTF">2024-11-06T23:48:00Z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2024-07-17T23:26:32Z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ccca6b3c-e750-4d46-b423-9cccc05a5c62</vt:lpwstr>
  </property>
  <property fmtid="{D5CDD505-2E9C-101B-9397-08002B2CF9AE}" pid="8" name="MSIP_Label_4257e2ab-f512-40e2-9c9a-c64247360765_ContentBits">
    <vt:lpwstr>2</vt:lpwstr>
  </property>
  <property fmtid="{D5CDD505-2E9C-101B-9397-08002B2CF9AE}" pid="9" name="ContentTypeId">
    <vt:lpwstr>0x01010033AE3FB3D766BA4DBBC4F1DDAEE4273E</vt:lpwstr>
  </property>
</Properties>
</file>