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DC1BE" w14:textId="7D54E5CA" w:rsidR="00EB323D" w:rsidRPr="00F138D1" w:rsidRDefault="00F138D1" w:rsidP="00361F30">
      <w:pPr>
        <w:pStyle w:val="Title"/>
        <w:ind w:right="-285"/>
        <w:rPr>
          <w:rFonts w:cs="Times New Roman (Headings CS)"/>
          <w:bCs/>
          <w:spacing w:val="8"/>
          <w:lang w:val="en-GB"/>
        </w:rPr>
      </w:pPr>
      <w:r w:rsidRPr="00F138D1">
        <w:rPr>
          <w:rFonts w:cs="Times New Roman (Headings CS)"/>
          <w:bCs/>
          <w:spacing w:val="8"/>
          <w:lang w:val="en-GB"/>
        </w:rPr>
        <w:t>Forestry Business</w:t>
      </w:r>
      <w:r>
        <w:rPr>
          <w:rFonts w:cs="Times New Roman (Headings CS)"/>
          <w:bCs/>
          <w:spacing w:val="8"/>
          <w:lang w:val="en-GB"/>
        </w:rPr>
        <w:t xml:space="preserve"> </w:t>
      </w:r>
      <w:r w:rsidRPr="00F138D1">
        <w:rPr>
          <w:rFonts w:cs="Times New Roman (Headings CS)"/>
          <w:bCs/>
          <w:spacing w:val="8"/>
          <w:lang w:val="en-GB"/>
        </w:rPr>
        <w:t>Support Package</w:t>
      </w:r>
    </w:p>
    <w:p w14:paraId="239F2E81" w14:textId="1C7E84A0" w:rsidR="009A37D5" w:rsidRDefault="00F138D1" w:rsidP="00BC16F1">
      <w:pPr>
        <w:pStyle w:val="Subtitle"/>
        <w:spacing w:before="120" w:after="120"/>
        <w:rPr>
          <w:lang w:val="en-GB"/>
        </w:rPr>
      </w:pPr>
      <w:r w:rsidRPr="00F138D1">
        <w:rPr>
          <w:lang w:val="en-GB"/>
        </w:rPr>
        <w:t xml:space="preserve">Application </w:t>
      </w:r>
      <w:r>
        <w:rPr>
          <w:lang w:val="en-GB"/>
        </w:rPr>
        <w:t>G</w:t>
      </w:r>
      <w:r w:rsidRPr="00F138D1">
        <w:rPr>
          <w:lang w:val="en-GB"/>
        </w:rPr>
        <w:t>uidelines</w:t>
      </w:r>
    </w:p>
    <w:p w14:paraId="2DBEFB86" w14:textId="6B483FCB" w:rsidR="00BC16F1" w:rsidRPr="00BC16F1" w:rsidRDefault="006B5342" w:rsidP="00BC16F1">
      <w:pPr>
        <w:pStyle w:val="Subtitle"/>
        <w:spacing w:before="0"/>
        <w:rPr>
          <w:lang w:val="en-GB"/>
        </w:rPr>
      </w:pPr>
      <w:r>
        <w:rPr>
          <w:lang w:val="en-GB"/>
        </w:rPr>
        <w:t>January 2025</w:t>
      </w:r>
    </w:p>
    <w:sdt>
      <w:sdtPr>
        <w:rPr>
          <w:rFonts w:asciiTheme="minorHAnsi" w:eastAsiaTheme="minorEastAsia" w:hAnsiTheme="minorHAnsi" w:cstheme="minorBidi"/>
          <w:b w:val="0"/>
          <w:color w:val="auto"/>
          <w:sz w:val="24"/>
          <w:szCs w:val="24"/>
        </w:rPr>
        <w:id w:val="1364408367"/>
        <w:docPartObj>
          <w:docPartGallery w:val="Table of Contents"/>
          <w:docPartUnique/>
        </w:docPartObj>
      </w:sdtPr>
      <w:sdtEndPr>
        <w:rPr>
          <w:noProof/>
        </w:rPr>
      </w:sdtEndPr>
      <w:sdtContent>
        <w:p w14:paraId="77D56242" w14:textId="22FEEBD4" w:rsidR="00E924AC" w:rsidRDefault="00E924AC">
          <w:pPr>
            <w:pStyle w:val="TOCHeading"/>
          </w:pPr>
          <w:r>
            <w:t>Table of Contents</w:t>
          </w:r>
        </w:p>
        <w:p w14:paraId="67902A90" w14:textId="67C3425F" w:rsidR="00A8405E" w:rsidRDefault="00E924AC">
          <w:pPr>
            <w:pStyle w:val="TOC1"/>
            <w:tabs>
              <w:tab w:val="right" w:leader="dot" w:pos="9628"/>
            </w:tabs>
            <w:rPr>
              <w:rFonts w:cstheme="minorBidi"/>
              <w:b w:val="0"/>
              <w:bCs w:val="0"/>
              <w:iCs w:val="0"/>
              <w:noProof/>
              <w:kern w:val="2"/>
              <w:lang w:eastAsia="en-GB"/>
              <w14:ligatures w14:val="standardContextual"/>
            </w:rPr>
          </w:pPr>
          <w:r>
            <w:rPr>
              <w:iCs w:val="0"/>
            </w:rPr>
            <w:fldChar w:fldCharType="begin"/>
          </w:r>
          <w:r>
            <w:rPr>
              <w:iCs w:val="0"/>
            </w:rPr>
            <w:instrText xml:space="preserve"> TOC \o "1-2" \h \z \u </w:instrText>
          </w:r>
          <w:r>
            <w:rPr>
              <w:iCs w:val="0"/>
            </w:rPr>
            <w:fldChar w:fldCharType="separate"/>
          </w:r>
          <w:hyperlink w:anchor="_Toc173494299" w:history="1">
            <w:r w:rsidR="00A8405E" w:rsidRPr="004E6F3E">
              <w:rPr>
                <w:rStyle w:val="Hyperlink"/>
                <w:noProof/>
                <w:lang w:val="en-US"/>
              </w:rPr>
              <w:t>1. Overview of the Forestry Business Support Package</w:t>
            </w:r>
            <w:r w:rsidR="00A8405E">
              <w:rPr>
                <w:noProof/>
                <w:webHidden/>
              </w:rPr>
              <w:tab/>
            </w:r>
            <w:r w:rsidR="00A8405E">
              <w:rPr>
                <w:noProof/>
                <w:webHidden/>
              </w:rPr>
              <w:fldChar w:fldCharType="begin"/>
            </w:r>
            <w:r w:rsidR="00A8405E">
              <w:rPr>
                <w:noProof/>
                <w:webHidden/>
              </w:rPr>
              <w:instrText xml:space="preserve"> PAGEREF _Toc173494299 \h </w:instrText>
            </w:r>
            <w:r w:rsidR="00A8405E">
              <w:rPr>
                <w:noProof/>
                <w:webHidden/>
              </w:rPr>
            </w:r>
            <w:r w:rsidR="00A8405E">
              <w:rPr>
                <w:noProof/>
                <w:webHidden/>
              </w:rPr>
              <w:fldChar w:fldCharType="separate"/>
            </w:r>
            <w:r w:rsidR="00A8405E">
              <w:rPr>
                <w:noProof/>
                <w:webHidden/>
              </w:rPr>
              <w:t>2</w:t>
            </w:r>
            <w:r w:rsidR="00A8405E">
              <w:rPr>
                <w:noProof/>
                <w:webHidden/>
              </w:rPr>
              <w:fldChar w:fldCharType="end"/>
            </w:r>
          </w:hyperlink>
        </w:p>
        <w:p w14:paraId="20BDD000" w14:textId="02FAB744" w:rsidR="00A8405E" w:rsidRDefault="00A8405E">
          <w:pPr>
            <w:pStyle w:val="TOC1"/>
            <w:tabs>
              <w:tab w:val="right" w:leader="dot" w:pos="9628"/>
            </w:tabs>
            <w:rPr>
              <w:rFonts w:cstheme="minorBidi"/>
              <w:b w:val="0"/>
              <w:bCs w:val="0"/>
              <w:iCs w:val="0"/>
              <w:noProof/>
              <w:kern w:val="2"/>
              <w:lang w:eastAsia="en-GB"/>
              <w14:ligatures w14:val="standardContextual"/>
            </w:rPr>
          </w:pPr>
          <w:hyperlink w:anchor="_Toc173494300" w:history="1">
            <w:r w:rsidRPr="004E6F3E">
              <w:rPr>
                <w:rStyle w:val="Hyperlink"/>
                <w:noProof/>
              </w:rPr>
              <w:t>2. Who can apply?</w:t>
            </w:r>
            <w:r>
              <w:rPr>
                <w:noProof/>
                <w:webHidden/>
              </w:rPr>
              <w:tab/>
            </w:r>
            <w:r>
              <w:rPr>
                <w:noProof/>
                <w:webHidden/>
              </w:rPr>
              <w:fldChar w:fldCharType="begin"/>
            </w:r>
            <w:r>
              <w:rPr>
                <w:noProof/>
                <w:webHidden/>
              </w:rPr>
              <w:instrText xml:space="preserve"> PAGEREF _Toc173494300 \h </w:instrText>
            </w:r>
            <w:r>
              <w:rPr>
                <w:noProof/>
                <w:webHidden/>
              </w:rPr>
            </w:r>
            <w:r>
              <w:rPr>
                <w:noProof/>
                <w:webHidden/>
              </w:rPr>
              <w:fldChar w:fldCharType="separate"/>
            </w:r>
            <w:r>
              <w:rPr>
                <w:noProof/>
                <w:webHidden/>
              </w:rPr>
              <w:t>3</w:t>
            </w:r>
            <w:r>
              <w:rPr>
                <w:noProof/>
                <w:webHidden/>
              </w:rPr>
              <w:fldChar w:fldCharType="end"/>
            </w:r>
          </w:hyperlink>
        </w:p>
        <w:p w14:paraId="2CE142E1" w14:textId="0C43D889"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01" w:history="1">
            <w:r w:rsidRPr="004E6F3E">
              <w:rPr>
                <w:rStyle w:val="Hyperlink"/>
                <w:noProof/>
              </w:rPr>
              <w:t>Eligibility requirements for Components 1 and 2</w:t>
            </w:r>
            <w:r>
              <w:rPr>
                <w:noProof/>
                <w:webHidden/>
              </w:rPr>
              <w:tab/>
            </w:r>
            <w:r>
              <w:rPr>
                <w:noProof/>
                <w:webHidden/>
              </w:rPr>
              <w:fldChar w:fldCharType="begin"/>
            </w:r>
            <w:r>
              <w:rPr>
                <w:noProof/>
                <w:webHidden/>
              </w:rPr>
              <w:instrText xml:space="preserve"> PAGEREF _Toc173494301 \h </w:instrText>
            </w:r>
            <w:r>
              <w:rPr>
                <w:noProof/>
                <w:webHidden/>
              </w:rPr>
            </w:r>
            <w:r>
              <w:rPr>
                <w:noProof/>
                <w:webHidden/>
              </w:rPr>
              <w:fldChar w:fldCharType="separate"/>
            </w:r>
            <w:r>
              <w:rPr>
                <w:noProof/>
                <w:webHidden/>
              </w:rPr>
              <w:t>3</w:t>
            </w:r>
            <w:r>
              <w:rPr>
                <w:noProof/>
                <w:webHidden/>
              </w:rPr>
              <w:fldChar w:fldCharType="end"/>
            </w:r>
          </w:hyperlink>
        </w:p>
        <w:p w14:paraId="58CF7207" w14:textId="56618C45"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02" w:history="1">
            <w:r w:rsidRPr="004E6F3E">
              <w:rPr>
                <w:rStyle w:val="Hyperlink"/>
                <w:noProof/>
              </w:rPr>
              <w:t>Eligibility requirements for Component 3</w:t>
            </w:r>
            <w:r>
              <w:rPr>
                <w:noProof/>
                <w:webHidden/>
              </w:rPr>
              <w:tab/>
            </w:r>
            <w:r>
              <w:rPr>
                <w:noProof/>
                <w:webHidden/>
              </w:rPr>
              <w:fldChar w:fldCharType="begin"/>
            </w:r>
            <w:r>
              <w:rPr>
                <w:noProof/>
                <w:webHidden/>
              </w:rPr>
              <w:instrText xml:space="preserve"> PAGEREF _Toc173494302 \h </w:instrText>
            </w:r>
            <w:r>
              <w:rPr>
                <w:noProof/>
                <w:webHidden/>
              </w:rPr>
            </w:r>
            <w:r>
              <w:rPr>
                <w:noProof/>
                <w:webHidden/>
              </w:rPr>
              <w:fldChar w:fldCharType="separate"/>
            </w:r>
            <w:r>
              <w:rPr>
                <w:noProof/>
                <w:webHidden/>
              </w:rPr>
              <w:t>4</w:t>
            </w:r>
            <w:r>
              <w:rPr>
                <w:noProof/>
                <w:webHidden/>
              </w:rPr>
              <w:fldChar w:fldCharType="end"/>
            </w:r>
          </w:hyperlink>
        </w:p>
        <w:p w14:paraId="29564A8A" w14:textId="766E0999"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03" w:history="1">
            <w:r w:rsidRPr="004E6F3E">
              <w:rPr>
                <w:rStyle w:val="Hyperlink"/>
                <w:noProof/>
              </w:rPr>
              <w:t>Notes regarding eligibility for all components</w:t>
            </w:r>
            <w:r>
              <w:rPr>
                <w:noProof/>
                <w:webHidden/>
              </w:rPr>
              <w:tab/>
            </w:r>
            <w:r>
              <w:rPr>
                <w:noProof/>
                <w:webHidden/>
              </w:rPr>
              <w:fldChar w:fldCharType="begin"/>
            </w:r>
            <w:r>
              <w:rPr>
                <w:noProof/>
                <w:webHidden/>
              </w:rPr>
              <w:instrText xml:space="preserve"> PAGEREF _Toc173494303 \h </w:instrText>
            </w:r>
            <w:r>
              <w:rPr>
                <w:noProof/>
                <w:webHidden/>
              </w:rPr>
            </w:r>
            <w:r>
              <w:rPr>
                <w:noProof/>
                <w:webHidden/>
              </w:rPr>
              <w:fldChar w:fldCharType="separate"/>
            </w:r>
            <w:r>
              <w:rPr>
                <w:noProof/>
                <w:webHidden/>
              </w:rPr>
              <w:t>5</w:t>
            </w:r>
            <w:r>
              <w:rPr>
                <w:noProof/>
                <w:webHidden/>
              </w:rPr>
              <w:fldChar w:fldCharType="end"/>
            </w:r>
          </w:hyperlink>
        </w:p>
        <w:p w14:paraId="6E765B5C" w14:textId="7B008185"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04" w:history="1">
            <w:r w:rsidRPr="004E6F3E">
              <w:rPr>
                <w:rStyle w:val="Hyperlink"/>
                <w:noProof/>
              </w:rPr>
              <w:t>What are the funding details?</w:t>
            </w:r>
            <w:r>
              <w:rPr>
                <w:noProof/>
                <w:webHidden/>
              </w:rPr>
              <w:tab/>
            </w:r>
            <w:r>
              <w:rPr>
                <w:noProof/>
                <w:webHidden/>
              </w:rPr>
              <w:fldChar w:fldCharType="begin"/>
            </w:r>
            <w:r>
              <w:rPr>
                <w:noProof/>
                <w:webHidden/>
              </w:rPr>
              <w:instrText xml:space="preserve"> PAGEREF _Toc173494304 \h </w:instrText>
            </w:r>
            <w:r>
              <w:rPr>
                <w:noProof/>
                <w:webHidden/>
              </w:rPr>
            </w:r>
            <w:r>
              <w:rPr>
                <w:noProof/>
                <w:webHidden/>
              </w:rPr>
              <w:fldChar w:fldCharType="separate"/>
            </w:r>
            <w:r>
              <w:rPr>
                <w:noProof/>
                <w:webHidden/>
              </w:rPr>
              <w:t>5</w:t>
            </w:r>
            <w:r>
              <w:rPr>
                <w:noProof/>
                <w:webHidden/>
              </w:rPr>
              <w:fldChar w:fldCharType="end"/>
            </w:r>
          </w:hyperlink>
        </w:p>
        <w:p w14:paraId="4D9BC059" w14:textId="68B9E2E8" w:rsidR="00A8405E" w:rsidRDefault="00A8405E">
          <w:pPr>
            <w:pStyle w:val="TOC1"/>
            <w:tabs>
              <w:tab w:val="right" w:leader="dot" w:pos="9628"/>
            </w:tabs>
            <w:rPr>
              <w:rFonts w:cstheme="minorBidi"/>
              <w:b w:val="0"/>
              <w:bCs w:val="0"/>
              <w:iCs w:val="0"/>
              <w:noProof/>
              <w:kern w:val="2"/>
              <w:lang w:eastAsia="en-GB"/>
              <w14:ligatures w14:val="standardContextual"/>
            </w:rPr>
          </w:pPr>
          <w:hyperlink w:anchor="_Toc173494305" w:history="1">
            <w:r w:rsidRPr="004E6F3E">
              <w:rPr>
                <w:rStyle w:val="Hyperlink"/>
                <w:noProof/>
                <w:lang w:val="en-US"/>
              </w:rPr>
              <w:t>3. What are the funding conditions?</w:t>
            </w:r>
            <w:r>
              <w:rPr>
                <w:noProof/>
                <w:webHidden/>
              </w:rPr>
              <w:tab/>
            </w:r>
            <w:r>
              <w:rPr>
                <w:noProof/>
                <w:webHidden/>
              </w:rPr>
              <w:fldChar w:fldCharType="begin"/>
            </w:r>
            <w:r>
              <w:rPr>
                <w:noProof/>
                <w:webHidden/>
              </w:rPr>
              <w:instrText xml:space="preserve"> PAGEREF _Toc173494305 \h </w:instrText>
            </w:r>
            <w:r>
              <w:rPr>
                <w:noProof/>
                <w:webHidden/>
              </w:rPr>
            </w:r>
            <w:r>
              <w:rPr>
                <w:noProof/>
                <w:webHidden/>
              </w:rPr>
              <w:fldChar w:fldCharType="separate"/>
            </w:r>
            <w:r>
              <w:rPr>
                <w:noProof/>
                <w:webHidden/>
              </w:rPr>
              <w:t>9</w:t>
            </w:r>
            <w:r>
              <w:rPr>
                <w:noProof/>
                <w:webHidden/>
              </w:rPr>
              <w:fldChar w:fldCharType="end"/>
            </w:r>
          </w:hyperlink>
        </w:p>
        <w:p w14:paraId="6B2EEDC5" w14:textId="29166B39"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06" w:history="1">
            <w:r w:rsidRPr="004E6F3E">
              <w:rPr>
                <w:rStyle w:val="Hyperlink"/>
                <w:noProof/>
              </w:rPr>
              <w:t>Approval of funding</w:t>
            </w:r>
            <w:r>
              <w:rPr>
                <w:noProof/>
                <w:webHidden/>
              </w:rPr>
              <w:tab/>
            </w:r>
            <w:r>
              <w:rPr>
                <w:noProof/>
                <w:webHidden/>
              </w:rPr>
              <w:fldChar w:fldCharType="begin"/>
            </w:r>
            <w:r>
              <w:rPr>
                <w:noProof/>
                <w:webHidden/>
              </w:rPr>
              <w:instrText xml:space="preserve"> PAGEREF _Toc173494306 \h </w:instrText>
            </w:r>
            <w:r>
              <w:rPr>
                <w:noProof/>
                <w:webHidden/>
              </w:rPr>
            </w:r>
            <w:r>
              <w:rPr>
                <w:noProof/>
                <w:webHidden/>
              </w:rPr>
              <w:fldChar w:fldCharType="separate"/>
            </w:r>
            <w:r>
              <w:rPr>
                <w:noProof/>
                <w:webHidden/>
              </w:rPr>
              <w:t>9</w:t>
            </w:r>
            <w:r>
              <w:rPr>
                <w:noProof/>
                <w:webHidden/>
              </w:rPr>
              <w:fldChar w:fldCharType="end"/>
            </w:r>
          </w:hyperlink>
        </w:p>
        <w:p w14:paraId="02649DCC" w14:textId="511B5BBD"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07" w:history="1">
            <w:r w:rsidRPr="004E6F3E">
              <w:rPr>
                <w:rStyle w:val="Hyperlink"/>
                <w:noProof/>
              </w:rPr>
              <w:t>Offer of a grant under the Package</w:t>
            </w:r>
            <w:r>
              <w:rPr>
                <w:noProof/>
                <w:webHidden/>
              </w:rPr>
              <w:tab/>
            </w:r>
            <w:r>
              <w:rPr>
                <w:noProof/>
                <w:webHidden/>
              </w:rPr>
              <w:fldChar w:fldCharType="begin"/>
            </w:r>
            <w:r>
              <w:rPr>
                <w:noProof/>
                <w:webHidden/>
              </w:rPr>
              <w:instrText xml:space="preserve"> PAGEREF _Toc173494307 \h </w:instrText>
            </w:r>
            <w:r>
              <w:rPr>
                <w:noProof/>
                <w:webHidden/>
              </w:rPr>
            </w:r>
            <w:r>
              <w:rPr>
                <w:noProof/>
                <w:webHidden/>
              </w:rPr>
              <w:fldChar w:fldCharType="separate"/>
            </w:r>
            <w:r>
              <w:rPr>
                <w:noProof/>
                <w:webHidden/>
              </w:rPr>
              <w:t>9</w:t>
            </w:r>
            <w:r>
              <w:rPr>
                <w:noProof/>
                <w:webHidden/>
              </w:rPr>
              <w:fldChar w:fldCharType="end"/>
            </w:r>
          </w:hyperlink>
        </w:p>
        <w:p w14:paraId="69065EEB" w14:textId="6ACE111A"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08" w:history="1">
            <w:r w:rsidRPr="004E6F3E">
              <w:rPr>
                <w:rStyle w:val="Hyperlink"/>
                <w:noProof/>
              </w:rPr>
              <w:t>Funding agreements</w:t>
            </w:r>
            <w:r>
              <w:rPr>
                <w:noProof/>
                <w:webHidden/>
              </w:rPr>
              <w:tab/>
            </w:r>
            <w:r>
              <w:rPr>
                <w:noProof/>
                <w:webHidden/>
              </w:rPr>
              <w:fldChar w:fldCharType="begin"/>
            </w:r>
            <w:r>
              <w:rPr>
                <w:noProof/>
                <w:webHidden/>
              </w:rPr>
              <w:instrText xml:space="preserve"> PAGEREF _Toc173494308 \h </w:instrText>
            </w:r>
            <w:r>
              <w:rPr>
                <w:noProof/>
                <w:webHidden/>
              </w:rPr>
            </w:r>
            <w:r>
              <w:rPr>
                <w:noProof/>
                <w:webHidden/>
              </w:rPr>
              <w:fldChar w:fldCharType="separate"/>
            </w:r>
            <w:r>
              <w:rPr>
                <w:noProof/>
                <w:webHidden/>
              </w:rPr>
              <w:t>10</w:t>
            </w:r>
            <w:r>
              <w:rPr>
                <w:noProof/>
                <w:webHidden/>
              </w:rPr>
              <w:fldChar w:fldCharType="end"/>
            </w:r>
          </w:hyperlink>
        </w:p>
        <w:p w14:paraId="347445F9" w14:textId="4D02C9D2"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09" w:history="1">
            <w:r w:rsidRPr="004E6F3E">
              <w:rPr>
                <w:rStyle w:val="Hyperlink"/>
                <w:noProof/>
              </w:rPr>
              <w:t>Absolute discretion</w:t>
            </w:r>
            <w:r>
              <w:rPr>
                <w:noProof/>
                <w:webHidden/>
              </w:rPr>
              <w:tab/>
            </w:r>
            <w:r>
              <w:rPr>
                <w:noProof/>
                <w:webHidden/>
              </w:rPr>
              <w:fldChar w:fldCharType="begin"/>
            </w:r>
            <w:r>
              <w:rPr>
                <w:noProof/>
                <w:webHidden/>
              </w:rPr>
              <w:instrText xml:space="preserve"> PAGEREF _Toc173494309 \h </w:instrText>
            </w:r>
            <w:r>
              <w:rPr>
                <w:noProof/>
                <w:webHidden/>
              </w:rPr>
            </w:r>
            <w:r>
              <w:rPr>
                <w:noProof/>
                <w:webHidden/>
              </w:rPr>
              <w:fldChar w:fldCharType="separate"/>
            </w:r>
            <w:r>
              <w:rPr>
                <w:noProof/>
                <w:webHidden/>
              </w:rPr>
              <w:t>11</w:t>
            </w:r>
            <w:r>
              <w:rPr>
                <w:noProof/>
                <w:webHidden/>
              </w:rPr>
              <w:fldChar w:fldCharType="end"/>
            </w:r>
          </w:hyperlink>
        </w:p>
        <w:p w14:paraId="6BAD41D0" w14:textId="75743A61"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10" w:history="1">
            <w:r w:rsidRPr="004E6F3E">
              <w:rPr>
                <w:rStyle w:val="Hyperlink"/>
                <w:noProof/>
              </w:rPr>
              <w:t>Legislative and regulatory requirements</w:t>
            </w:r>
            <w:r>
              <w:rPr>
                <w:noProof/>
                <w:webHidden/>
              </w:rPr>
              <w:tab/>
            </w:r>
            <w:r>
              <w:rPr>
                <w:noProof/>
                <w:webHidden/>
              </w:rPr>
              <w:fldChar w:fldCharType="begin"/>
            </w:r>
            <w:r>
              <w:rPr>
                <w:noProof/>
                <w:webHidden/>
              </w:rPr>
              <w:instrText xml:space="preserve"> PAGEREF _Toc173494310 \h </w:instrText>
            </w:r>
            <w:r>
              <w:rPr>
                <w:noProof/>
                <w:webHidden/>
              </w:rPr>
            </w:r>
            <w:r>
              <w:rPr>
                <w:noProof/>
                <w:webHidden/>
              </w:rPr>
              <w:fldChar w:fldCharType="separate"/>
            </w:r>
            <w:r>
              <w:rPr>
                <w:noProof/>
                <w:webHidden/>
              </w:rPr>
              <w:t>11</w:t>
            </w:r>
            <w:r>
              <w:rPr>
                <w:noProof/>
                <w:webHidden/>
              </w:rPr>
              <w:fldChar w:fldCharType="end"/>
            </w:r>
          </w:hyperlink>
        </w:p>
        <w:p w14:paraId="70C2B907" w14:textId="498655F2"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11" w:history="1">
            <w:r w:rsidRPr="004E6F3E">
              <w:rPr>
                <w:rStyle w:val="Hyperlink"/>
                <w:noProof/>
              </w:rPr>
              <w:t>Tax implications</w:t>
            </w:r>
            <w:r>
              <w:rPr>
                <w:noProof/>
                <w:webHidden/>
              </w:rPr>
              <w:tab/>
            </w:r>
            <w:r>
              <w:rPr>
                <w:noProof/>
                <w:webHidden/>
              </w:rPr>
              <w:fldChar w:fldCharType="begin"/>
            </w:r>
            <w:r>
              <w:rPr>
                <w:noProof/>
                <w:webHidden/>
              </w:rPr>
              <w:instrText xml:space="preserve"> PAGEREF _Toc173494311 \h </w:instrText>
            </w:r>
            <w:r>
              <w:rPr>
                <w:noProof/>
                <w:webHidden/>
              </w:rPr>
            </w:r>
            <w:r>
              <w:rPr>
                <w:noProof/>
                <w:webHidden/>
              </w:rPr>
              <w:fldChar w:fldCharType="separate"/>
            </w:r>
            <w:r>
              <w:rPr>
                <w:noProof/>
                <w:webHidden/>
              </w:rPr>
              <w:t>11</w:t>
            </w:r>
            <w:r>
              <w:rPr>
                <w:noProof/>
                <w:webHidden/>
              </w:rPr>
              <w:fldChar w:fldCharType="end"/>
            </w:r>
          </w:hyperlink>
        </w:p>
        <w:p w14:paraId="7941341B" w14:textId="2BCBDC2B"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12" w:history="1">
            <w:r w:rsidRPr="004E6F3E">
              <w:rPr>
                <w:rStyle w:val="Hyperlink"/>
                <w:noProof/>
              </w:rPr>
              <w:t>Payments</w:t>
            </w:r>
            <w:r>
              <w:rPr>
                <w:noProof/>
                <w:webHidden/>
              </w:rPr>
              <w:tab/>
            </w:r>
            <w:r>
              <w:rPr>
                <w:noProof/>
                <w:webHidden/>
              </w:rPr>
              <w:fldChar w:fldCharType="begin"/>
            </w:r>
            <w:r>
              <w:rPr>
                <w:noProof/>
                <w:webHidden/>
              </w:rPr>
              <w:instrText xml:space="preserve"> PAGEREF _Toc173494312 \h </w:instrText>
            </w:r>
            <w:r>
              <w:rPr>
                <w:noProof/>
                <w:webHidden/>
              </w:rPr>
            </w:r>
            <w:r>
              <w:rPr>
                <w:noProof/>
                <w:webHidden/>
              </w:rPr>
              <w:fldChar w:fldCharType="separate"/>
            </w:r>
            <w:r>
              <w:rPr>
                <w:noProof/>
                <w:webHidden/>
              </w:rPr>
              <w:t>12</w:t>
            </w:r>
            <w:r>
              <w:rPr>
                <w:noProof/>
                <w:webHidden/>
              </w:rPr>
              <w:fldChar w:fldCharType="end"/>
            </w:r>
          </w:hyperlink>
        </w:p>
        <w:p w14:paraId="5578E5AB" w14:textId="18588937" w:rsidR="00A8405E" w:rsidRDefault="00A8405E">
          <w:pPr>
            <w:pStyle w:val="TOC1"/>
            <w:tabs>
              <w:tab w:val="right" w:leader="dot" w:pos="9628"/>
            </w:tabs>
            <w:rPr>
              <w:rFonts w:cstheme="minorBidi"/>
              <w:b w:val="0"/>
              <w:bCs w:val="0"/>
              <w:iCs w:val="0"/>
              <w:noProof/>
              <w:kern w:val="2"/>
              <w:lang w:eastAsia="en-GB"/>
              <w14:ligatures w14:val="standardContextual"/>
            </w:rPr>
          </w:pPr>
          <w:hyperlink w:anchor="_Toc173494313" w:history="1">
            <w:r w:rsidRPr="004E6F3E">
              <w:rPr>
                <w:rStyle w:val="Hyperlink"/>
                <w:noProof/>
                <w:lang w:val="en-US"/>
              </w:rPr>
              <w:t>4. What are the assessment criteria?</w:t>
            </w:r>
            <w:r>
              <w:rPr>
                <w:noProof/>
                <w:webHidden/>
              </w:rPr>
              <w:tab/>
            </w:r>
            <w:r>
              <w:rPr>
                <w:noProof/>
                <w:webHidden/>
              </w:rPr>
              <w:fldChar w:fldCharType="begin"/>
            </w:r>
            <w:r>
              <w:rPr>
                <w:noProof/>
                <w:webHidden/>
              </w:rPr>
              <w:instrText xml:space="preserve"> PAGEREF _Toc173494313 \h </w:instrText>
            </w:r>
            <w:r>
              <w:rPr>
                <w:noProof/>
                <w:webHidden/>
              </w:rPr>
            </w:r>
            <w:r>
              <w:rPr>
                <w:noProof/>
                <w:webHidden/>
              </w:rPr>
              <w:fldChar w:fldCharType="separate"/>
            </w:r>
            <w:r>
              <w:rPr>
                <w:noProof/>
                <w:webHidden/>
              </w:rPr>
              <w:t>12</w:t>
            </w:r>
            <w:r>
              <w:rPr>
                <w:noProof/>
                <w:webHidden/>
              </w:rPr>
              <w:fldChar w:fldCharType="end"/>
            </w:r>
          </w:hyperlink>
        </w:p>
        <w:p w14:paraId="1A0FC6B0" w14:textId="000FD03A"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14" w:history="1">
            <w:r w:rsidRPr="004E6F3E">
              <w:rPr>
                <w:rStyle w:val="Hyperlink"/>
                <w:noProof/>
              </w:rPr>
              <w:t>Eligibility check</w:t>
            </w:r>
            <w:r>
              <w:rPr>
                <w:noProof/>
                <w:webHidden/>
              </w:rPr>
              <w:tab/>
            </w:r>
            <w:r>
              <w:rPr>
                <w:noProof/>
                <w:webHidden/>
              </w:rPr>
              <w:fldChar w:fldCharType="begin"/>
            </w:r>
            <w:r>
              <w:rPr>
                <w:noProof/>
                <w:webHidden/>
              </w:rPr>
              <w:instrText xml:space="preserve"> PAGEREF _Toc173494314 \h </w:instrText>
            </w:r>
            <w:r>
              <w:rPr>
                <w:noProof/>
                <w:webHidden/>
              </w:rPr>
            </w:r>
            <w:r>
              <w:rPr>
                <w:noProof/>
                <w:webHidden/>
              </w:rPr>
              <w:fldChar w:fldCharType="separate"/>
            </w:r>
            <w:r>
              <w:rPr>
                <w:noProof/>
                <w:webHidden/>
              </w:rPr>
              <w:t>12</w:t>
            </w:r>
            <w:r>
              <w:rPr>
                <w:noProof/>
                <w:webHidden/>
              </w:rPr>
              <w:fldChar w:fldCharType="end"/>
            </w:r>
          </w:hyperlink>
        </w:p>
        <w:p w14:paraId="6A460130" w14:textId="2F88DDCC"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15" w:history="1">
            <w:r w:rsidRPr="004E6F3E">
              <w:rPr>
                <w:rStyle w:val="Hyperlink"/>
                <w:noProof/>
              </w:rPr>
              <w:t>Plant and equipment valuation</w:t>
            </w:r>
            <w:r>
              <w:rPr>
                <w:noProof/>
                <w:webHidden/>
              </w:rPr>
              <w:tab/>
            </w:r>
            <w:r>
              <w:rPr>
                <w:noProof/>
                <w:webHidden/>
              </w:rPr>
              <w:fldChar w:fldCharType="begin"/>
            </w:r>
            <w:r>
              <w:rPr>
                <w:noProof/>
                <w:webHidden/>
              </w:rPr>
              <w:instrText xml:space="preserve"> PAGEREF _Toc173494315 \h </w:instrText>
            </w:r>
            <w:r>
              <w:rPr>
                <w:noProof/>
                <w:webHidden/>
              </w:rPr>
            </w:r>
            <w:r>
              <w:rPr>
                <w:noProof/>
                <w:webHidden/>
              </w:rPr>
              <w:fldChar w:fldCharType="separate"/>
            </w:r>
            <w:r>
              <w:rPr>
                <w:noProof/>
                <w:webHidden/>
              </w:rPr>
              <w:t>12</w:t>
            </w:r>
            <w:r>
              <w:rPr>
                <w:noProof/>
                <w:webHidden/>
              </w:rPr>
              <w:fldChar w:fldCharType="end"/>
            </w:r>
          </w:hyperlink>
        </w:p>
        <w:p w14:paraId="1AA87192" w14:textId="122BD4A7"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16" w:history="1">
            <w:r w:rsidRPr="004E6F3E">
              <w:rPr>
                <w:rStyle w:val="Hyperlink"/>
                <w:noProof/>
              </w:rPr>
              <w:t>2023-24 loss of income compensation</w:t>
            </w:r>
            <w:r>
              <w:rPr>
                <w:noProof/>
                <w:webHidden/>
              </w:rPr>
              <w:tab/>
            </w:r>
            <w:r>
              <w:rPr>
                <w:noProof/>
                <w:webHidden/>
              </w:rPr>
              <w:fldChar w:fldCharType="begin"/>
            </w:r>
            <w:r>
              <w:rPr>
                <w:noProof/>
                <w:webHidden/>
              </w:rPr>
              <w:instrText xml:space="preserve"> PAGEREF _Toc173494316 \h </w:instrText>
            </w:r>
            <w:r>
              <w:rPr>
                <w:noProof/>
                <w:webHidden/>
              </w:rPr>
            </w:r>
            <w:r>
              <w:rPr>
                <w:noProof/>
                <w:webHidden/>
              </w:rPr>
              <w:fldChar w:fldCharType="separate"/>
            </w:r>
            <w:r>
              <w:rPr>
                <w:noProof/>
                <w:webHidden/>
              </w:rPr>
              <w:t>12</w:t>
            </w:r>
            <w:r>
              <w:rPr>
                <w:noProof/>
                <w:webHidden/>
              </w:rPr>
              <w:fldChar w:fldCharType="end"/>
            </w:r>
          </w:hyperlink>
        </w:p>
        <w:p w14:paraId="4B19AD6E" w14:textId="7DC3D9CC" w:rsidR="00A8405E" w:rsidRDefault="00A8405E">
          <w:pPr>
            <w:pStyle w:val="TOC1"/>
            <w:tabs>
              <w:tab w:val="right" w:leader="dot" w:pos="9628"/>
            </w:tabs>
            <w:rPr>
              <w:rFonts w:cstheme="minorBidi"/>
              <w:b w:val="0"/>
              <w:bCs w:val="0"/>
              <w:iCs w:val="0"/>
              <w:noProof/>
              <w:kern w:val="2"/>
              <w:lang w:eastAsia="en-GB"/>
              <w14:ligatures w14:val="standardContextual"/>
            </w:rPr>
          </w:pPr>
          <w:hyperlink w:anchor="_Toc173494317" w:history="1">
            <w:r w:rsidRPr="004E6F3E">
              <w:rPr>
                <w:rStyle w:val="Hyperlink"/>
                <w:noProof/>
                <w:lang w:val="en-US"/>
              </w:rPr>
              <w:t>5. What is the application process?</w:t>
            </w:r>
            <w:r>
              <w:rPr>
                <w:noProof/>
                <w:webHidden/>
              </w:rPr>
              <w:tab/>
            </w:r>
            <w:r>
              <w:rPr>
                <w:noProof/>
                <w:webHidden/>
              </w:rPr>
              <w:fldChar w:fldCharType="begin"/>
            </w:r>
            <w:r>
              <w:rPr>
                <w:noProof/>
                <w:webHidden/>
              </w:rPr>
              <w:instrText xml:space="preserve"> PAGEREF _Toc173494317 \h </w:instrText>
            </w:r>
            <w:r>
              <w:rPr>
                <w:noProof/>
                <w:webHidden/>
              </w:rPr>
            </w:r>
            <w:r>
              <w:rPr>
                <w:noProof/>
                <w:webHidden/>
              </w:rPr>
              <w:fldChar w:fldCharType="separate"/>
            </w:r>
            <w:r>
              <w:rPr>
                <w:noProof/>
                <w:webHidden/>
              </w:rPr>
              <w:t>12</w:t>
            </w:r>
            <w:r>
              <w:rPr>
                <w:noProof/>
                <w:webHidden/>
              </w:rPr>
              <w:fldChar w:fldCharType="end"/>
            </w:r>
          </w:hyperlink>
        </w:p>
        <w:p w14:paraId="331F2210" w14:textId="61781201"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18" w:history="1">
            <w:r w:rsidRPr="004E6F3E">
              <w:rPr>
                <w:rStyle w:val="Hyperlink"/>
                <w:noProof/>
              </w:rPr>
              <w:t>What supporting documents will need to be provided?</w:t>
            </w:r>
            <w:r>
              <w:rPr>
                <w:noProof/>
                <w:webHidden/>
              </w:rPr>
              <w:tab/>
            </w:r>
            <w:r>
              <w:rPr>
                <w:noProof/>
                <w:webHidden/>
              </w:rPr>
              <w:fldChar w:fldCharType="begin"/>
            </w:r>
            <w:r>
              <w:rPr>
                <w:noProof/>
                <w:webHidden/>
              </w:rPr>
              <w:instrText xml:space="preserve"> PAGEREF _Toc173494318 \h </w:instrText>
            </w:r>
            <w:r>
              <w:rPr>
                <w:noProof/>
                <w:webHidden/>
              </w:rPr>
            </w:r>
            <w:r>
              <w:rPr>
                <w:noProof/>
                <w:webHidden/>
              </w:rPr>
              <w:fldChar w:fldCharType="separate"/>
            </w:r>
            <w:r>
              <w:rPr>
                <w:noProof/>
                <w:webHidden/>
              </w:rPr>
              <w:t>13</w:t>
            </w:r>
            <w:r>
              <w:rPr>
                <w:noProof/>
                <w:webHidden/>
              </w:rPr>
              <w:fldChar w:fldCharType="end"/>
            </w:r>
          </w:hyperlink>
        </w:p>
        <w:p w14:paraId="4C6A9621" w14:textId="46106350"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19" w:history="1">
            <w:r w:rsidRPr="004E6F3E">
              <w:rPr>
                <w:rStyle w:val="Hyperlink"/>
                <w:noProof/>
              </w:rPr>
              <w:t>Key dates</w:t>
            </w:r>
            <w:r>
              <w:rPr>
                <w:noProof/>
                <w:webHidden/>
              </w:rPr>
              <w:tab/>
            </w:r>
            <w:r>
              <w:rPr>
                <w:noProof/>
                <w:webHidden/>
              </w:rPr>
              <w:fldChar w:fldCharType="begin"/>
            </w:r>
            <w:r>
              <w:rPr>
                <w:noProof/>
                <w:webHidden/>
              </w:rPr>
              <w:instrText xml:space="preserve"> PAGEREF _Toc173494319 \h </w:instrText>
            </w:r>
            <w:r>
              <w:rPr>
                <w:noProof/>
                <w:webHidden/>
              </w:rPr>
            </w:r>
            <w:r>
              <w:rPr>
                <w:noProof/>
                <w:webHidden/>
              </w:rPr>
              <w:fldChar w:fldCharType="separate"/>
            </w:r>
            <w:r>
              <w:rPr>
                <w:noProof/>
                <w:webHidden/>
              </w:rPr>
              <w:t>14</w:t>
            </w:r>
            <w:r>
              <w:rPr>
                <w:noProof/>
                <w:webHidden/>
              </w:rPr>
              <w:fldChar w:fldCharType="end"/>
            </w:r>
          </w:hyperlink>
        </w:p>
        <w:p w14:paraId="300E536B" w14:textId="79B19D0C" w:rsidR="00A8405E" w:rsidRDefault="00A8405E">
          <w:pPr>
            <w:pStyle w:val="TOC1"/>
            <w:tabs>
              <w:tab w:val="right" w:leader="dot" w:pos="9628"/>
            </w:tabs>
            <w:rPr>
              <w:rFonts w:cstheme="minorBidi"/>
              <w:b w:val="0"/>
              <w:bCs w:val="0"/>
              <w:iCs w:val="0"/>
              <w:noProof/>
              <w:kern w:val="2"/>
              <w:lang w:eastAsia="en-GB"/>
              <w14:ligatures w14:val="standardContextual"/>
            </w:rPr>
          </w:pPr>
          <w:hyperlink w:anchor="_Toc173494320" w:history="1">
            <w:r w:rsidRPr="004E6F3E">
              <w:rPr>
                <w:rStyle w:val="Hyperlink"/>
                <w:noProof/>
                <w:lang w:val="en-US"/>
              </w:rPr>
              <w:t>6. Additional information</w:t>
            </w:r>
            <w:r>
              <w:rPr>
                <w:noProof/>
                <w:webHidden/>
              </w:rPr>
              <w:tab/>
            </w:r>
            <w:r>
              <w:rPr>
                <w:noProof/>
                <w:webHidden/>
              </w:rPr>
              <w:fldChar w:fldCharType="begin"/>
            </w:r>
            <w:r>
              <w:rPr>
                <w:noProof/>
                <w:webHidden/>
              </w:rPr>
              <w:instrText xml:space="preserve"> PAGEREF _Toc173494320 \h </w:instrText>
            </w:r>
            <w:r>
              <w:rPr>
                <w:noProof/>
                <w:webHidden/>
              </w:rPr>
            </w:r>
            <w:r>
              <w:rPr>
                <w:noProof/>
                <w:webHidden/>
              </w:rPr>
              <w:fldChar w:fldCharType="separate"/>
            </w:r>
            <w:r>
              <w:rPr>
                <w:noProof/>
                <w:webHidden/>
              </w:rPr>
              <w:t>15</w:t>
            </w:r>
            <w:r>
              <w:rPr>
                <w:noProof/>
                <w:webHidden/>
              </w:rPr>
              <w:fldChar w:fldCharType="end"/>
            </w:r>
          </w:hyperlink>
        </w:p>
        <w:p w14:paraId="30A30B23" w14:textId="5B8343F3"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21" w:history="1">
            <w:r w:rsidRPr="004E6F3E">
              <w:rPr>
                <w:rStyle w:val="Hyperlink"/>
                <w:noProof/>
              </w:rPr>
              <w:t>Checklist</w:t>
            </w:r>
            <w:r>
              <w:rPr>
                <w:noProof/>
                <w:webHidden/>
              </w:rPr>
              <w:tab/>
            </w:r>
            <w:r>
              <w:rPr>
                <w:noProof/>
                <w:webHidden/>
              </w:rPr>
              <w:fldChar w:fldCharType="begin"/>
            </w:r>
            <w:r>
              <w:rPr>
                <w:noProof/>
                <w:webHidden/>
              </w:rPr>
              <w:instrText xml:space="preserve"> PAGEREF _Toc173494321 \h </w:instrText>
            </w:r>
            <w:r>
              <w:rPr>
                <w:noProof/>
                <w:webHidden/>
              </w:rPr>
            </w:r>
            <w:r>
              <w:rPr>
                <w:noProof/>
                <w:webHidden/>
              </w:rPr>
              <w:fldChar w:fldCharType="separate"/>
            </w:r>
            <w:r>
              <w:rPr>
                <w:noProof/>
                <w:webHidden/>
              </w:rPr>
              <w:t>15</w:t>
            </w:r>
            <w:r>
              <w:rPr>
                <w:noProof/>
                <w:webHidden/>
              </w:rPr>
              <w:fldChar w:fldCharType="end"/>
            </w:r>
          </w:hyperlink>
        </w:p>
        <w:p w14:paraId="79EEFA54" w14:textId="30A9C57A" w:rsidR="00A8405E" w:rsidRDefault="00A8405E">
          <w:pPr>
            <w:pStyle w:val="TOC2"/>
            <w:tabs>
              <w:tab w:val="right" w:leader="dot" w:pos="9628"/>
            </w:tabs>
            <w:rPr>
              <w:rFonts w:cstheme="minorBidi"/>
              <w:bCs w:val="0"/>
              <w:noProof/>
              <w:kern w:val="2"/>
              <w:szCs w:val="24"/>
              <w:lang w:eastAsia="en-GB"/>
              <w14:ligatures w14:val="standardContextual"/>
            </w:rPr>
          </w:pPr>
          <w:hyperlink w:anchor="_Toc173494322" w:history="1">
            <w:r w:rsidRPr="004E6F3E">
              <w:rPr>
                <w:rStyle w:val="Hyperlink"/>
                <w:noProof/>
              </w:rPr>
              <w:t>No representation</w:t>
            </w:r>
            <w:r>
              <w:rPr>
                <w:noProof/>
                <w:webHidden/>
              </w:rPr>
              <w:tab/>
            </w:r>
            <w:r>
              <w:rPr>
                <w:noProof/>
                <w:webHidden/>
              </w:rPr>
              <w:fldChar w:fldCharType="begin"/>
            </w:r>
            <w:r>
              <w:rPr>
                <w:noProof/>
                <w:webHidden/>
              </w:rPr>
              <w:instrText xml:space="preserve"> PAGEREF _Toc173494322 \h </w:instrText>
            </w:r>
            <w:r>
              <w:rPr>
                <w:noProof/>
                <w:webHidden/>
              </w:rPr>
            </w:r>
            <w:r>
              <w:rPr>
                <w:noProof/>
                <w:webHidden/>
              </w:rPr>
              <w:fldChar w:fldCharType="separate"/>
            </w:r>
            <w:r>
              <w:rPr>
                <w:noProof/>
                <w:webHidden/>
              </w:rPr>
              <w:t>15</w:t>
            </w:r>
            <w:r>
              <w:rPr>
                <w:noProof/>
                <w:webHidden/>
              </w:rPr>
              <w:fldChar w:fldCharType="end"/>
            </w:r>
          </w:hyperlink>
        </w:p>
        <w:p w14:paraId="600666B1" w14:textId="3838A83E" w:rsidR="00A8405E" w:rsidRDefault="00A8405E">
          <w:pPr>
            <w:pStyle w:val="TOC1"/>
            <w:tabs>
              <w:tab w:val="right" w:leader="dot" w:pos="9628"/>
            </w:tabs>
            <w:rPr>
              <w:rFonts w:cstheme="minorBidi"/>
              <w:b w:val="0"/>
              <w:bCs w:val="0"/>
              <w:iCs w:val="0"/>
              <w:noProof/>
              <w:kern w:val="2"/>
              <w:lang w:eastAsia="en-GB"/>
              <w14:ligatures w14:val="standardContextual"/>
            </w:rPr>
          </w:pPr>
          <w:hyperlink w:anchor="_Toc173494323" w:history="1">
            <w:r w:rsidRPr="004E6F3E">
              <w:rPr>
                <w:rStyle w:val="Hyperlink"/>
                <w:noProof/>
              </w:rPr>
              <w:t>7. Privacy</w:t>
            </w:r>
            <w:r>
              <w:rPr>
                <w:noProof/>
                <w:webHidden/>
              </w:rPr>
              <w:tab/>
            </w:r>
            <w:r>
              <w:rPr>
                <w:noProof/>
                <w:webHidden/>
              </w:rPr>
              <w:fldChar w:fldCharType="begin"/>
            </w:r>
            <w:r>
              <w:rPr>
                <w:noProof/>
                <w:webHidden/>
              </w:rPr>
              <w:instrText xml:space="preserve"> PAGEREF _Toc173494323 \h </w:instrText>
            </w:r>
            <w:r>
              <w:rPr>
                <w:noProof/>
                <w:webHidden/>
              </w:rPr>
            </w:r>
            <w:r>
              <w:rPr>
                <w:noProof/>
                <w:webHidden/>
              </w:rPr>
              <w:fldChar w:fldCharType="separate"/>
            </w:r>
            <w:r>
              <w:rPr>
                <w:noProof/>
                <w:webHidden/>
              </w:rPr>
              <w:t>16</w:t>
            </w:r>
            <w:r>
              <w:rPr>
                <w:noProof/>
                <w:webHidden/>
              </w:rPr>
              <w:fldChar w:fldCharType="end"/>
            </w:r>
          </w:hyperlink>
        </w:p>
        <w:p w14:paraId="709E9001" w14:textId="6EFACD4B" w:rsidR="00A8405E" w:rsidRDefault="00A8405E">
          <w:pPr>
            <w:pStyle w:val="TOC1"/>
            <w:tabs>
              <w:tab w:val="right" w:leader="dot" w:pos="9628"/>
            </w:tabs>
            <w:rPr>
              <w:rFonts w:cstheme="minorBidi"/>
              <w:b w:val="0"/>
              <w:bCs w:val="0"/>
              <w:iCs w:val="0"/>
              <w:noProof/>
              <w:kern w:val="2"/>
              <w:lang w:eastAsia="en-GB"/>
              <w14:ligatures w14:val="standardContextual"/>
            </w:rPr>
          </w:pPr>
          <w:hyperlink w:anchor="_Toc173494324" w:history="1">
            <w:r w:rsidRPr="004E6F3E">
              <w:rPr>
                <w:rStyle w:val="Hyperlink"/>
                <w:noProof/>
                <w:lang w:val="en-US"/>
              </w:rPr>
              <w:t>8. Other Forestry Transition assistance available</w:t>
            </w:r>
            <w:r>
              <w:rPr>
                <w:noProof/>
                <w:webHidden/>
              </w:rPr>
              <w:tab/>
            </w:r>
            <w:r>
              <w:rPr>
                <w:noProof/>
                <w:webHidden/>
              </w:rPr>
              <w:fldChar w:fldCharType="begin"/>
            </w:r>
            <w:r>
              <w:rPr>
                <w:noProof/>
                <w:webHidden/>
              </w:rPr>
              <w:instrText xml:space="preserve"> PAGEREF _Toc173494324 \h </w:instrText>
            </w:r>
            <w:r>
              <w:rPr>
                <w:noProof/>
                <w:webHidden/>
              </w:rPr>
            </w:r>
            <w:r>
              <w:rPr>
                <w:noProof/>
                <w:webHidden/>
              </w:rPr>
              <w:fldChar w:fldCharType="separate"/>
            </w:r>
            <w:r>
              <w:rPr>
                <w:noProof/>
                <w:webHidden/>
              </w:rPr>
              <w:t>16</w:t>
            </w:r>
            <w:r>
              <w:rPr>
                <w:noProof/>
                <w:webHidden/>
              </w:rPr>
              <w:fldChar w:fldCharType="end"/>
            </w:r>
          </w:hyperlink>
        </w:p>
        <w:p w14:paraId="50278752" w14:textId="0E07724C" w:rsidR="00E924AC" w:rsidRDefault="00E924AC">
          <w:r>
            <w:rPr>
              <w:rFonts w:cstheme="minorHAnsi"/>
              <w:iCs/>
              <w:szCs w:val="24"/>
            </w:rPr>
            <w:fldChar w:fldCharType="end"/>
          </w:r>
        </w:p>
      </w:sdtContent>
    </w:sdt>
    <w:p w14:paraId="0108F986" w14:textId="2A272C0A" w:rsidR="00F138D1" w:rsidRPr="00F138D1" w:rsidRDefault="00F138D1" w:rsidP="00F138D1">
      <w:pPr>
        <w:pStyle w:val="Heading1"/>
        <w:rPr>
          <w:lang w:val="en-US"/>
        </w:rPr>
      </w:pPr>
      <w:bookmarkStart w:id="0" w:name="_Toc173494299"/>
      <w:r>
        <w:rPr>
          <w:lang w:val="en-US"/>
        </w:rPr>
        <w:lastRenderedPageBreak/>
        <w:t xml:space="preserve">1. </w:t>
      </w:r>
      <w:r w:rsidRPr="00F138D1">
        <w:rPr>
          <w:lang w:val="en-US"/>
        </w:rPr>
        <w:t>Overview of the Forestry Business Support Package</w:t>
      </w:r>
      <w:bookmarkEnd w:id="0"/>
    </w:p>
    <w:p w14:paraId="50594579" w14:textId="720FF31C" w:rsidR="00F138D1" w:rsidRPr="00F138D1" w:rsidRDefault="00F138D1" w:rsidP="00F138D1">
      <w:pPr>
        <w:pStyle w:val="BodyText"/>
        <w:rPr>
          <w:lang w:val="en-GB"/>
        </w:rPr>
      </w:pPr>
      <w:r w:rsidRPr="00F138D1">
        <w:rPr>
          <w:lang w:val="en-GB"/>
        </w:rPr>
        <w:t>In May 2023 the Victorian Government announced the cessation of commercial native timber harvesting in</w:t>
      </w:r>
      <w:r w:rsidR="00373CBE">
        <w:rPr>
          <w:lang w:val="en-GB"/>
        </w:rPr>
        <w:t xml:space="preserve"> </w:t>
      </w:r>
      <w:r w:rsidRPr="00F138D1">
        <w:rPr>
          <w:lang w:val="en-GB"/>
        </w:rPr>
        <w:t>State forests by 1 January 2024.</w:t>
      </w:r>
    </w:p>
    <w:p w14:paraId="0BCB0ADA" w14:textId="6EC0A72A" w:rsidR="00F138D1" w:rsidRPr="00F138D1" w:rsidRDefault="00F138D1" w:rsidP="00F138D1">
      <w:pPr>
        <w:pStyle w:val="BodyText"/>
        <w:rPr>
          <w:lang w:val="en-GB"/>
        </w:rPr>
      </w:pPr>
      <w:r w:rsidRPr="00F138D1">
        <w:rPr>
          <w:lang w:val="en-GB"/>
        </w:rPr>
        <w:t>The Victorian Government’s Forestry Transition Program aims to maintain as many regional jobs as</w:t>
      </w:r>
      <w:r w:rsidR="00373CBE">
        <w:rPr>
          <w:lang w:val="en-GB"/>
        </w:rPr>
        <w:t xml:space="preserve"> </w:t>
      </w:r>
      <w:r w:rsidRPr="00F138D1">
        <w:rPr>
          <w:lang w:val="en-GB"/>
        </w:rPr>
        <w:t>possible as</w:t>
      </w:r>
      <w:r w:rsidR="00373CBE">
        <w:rPr>
          <w:lang w:val="en-GB"/>
        </w:rPr>
        <w:t xml:space="preserve"> </w:t>
      </w:r>
      <w:r w:rsidRPr="00F138D1">
        <w:rPr>
          <w:lang w:val="en-GB"/>
        </w:rPr>
        <w:t>the timber industry transitions away from native timber harvesting.</w:t>
      </w:r>
    </w:p>
    <w:p w14:paraId="076C0E9D" w14:textId="77777777" w:rsidR="00F138D1" w:rsidRPr="00F138D1" w:rsidRDefault="00F138D1" w:rsidP="00F138D1">
      <w:pPr>
        <w:pStyle w:val="BodyText"/>
        <w:rPr>
          <w:lang w:val="en-GB"/>
        </w:rPr>
      </w:pPr>
      <w:r w:rsidRPr="00F138D1">
        <w:rPr>
          <w:lang w:val="en-GB"/>
        </w:rPr>
        <w:t>The Forestry Business Support Package (the Package) is part of a suite of programs on offer by the Victorian Government to support sawmill businesses, harvest and/or haulage contractors, community forestry operators and other forest-based businesses impacted by the native forestry industry transition.</w:t>
      </w:r>
    </w:p>
    <w:p w14:paraId="5779401A" w14:textId="7C65EF34" w:rsidR="00F138D1" w:rsidRPr="00F138D1" w:rsidRDefault="00F138D1" w:rsidP="00F138D1">
      <w:pPr>
        <w:pStyle w:val="BodyText"/>
        <w:rPr>
          <w:lang w:val="en-GB"/>
        </w:rPr>
      </w:pPr>
      <w:r w:rsidRPr="00F138D1">
        <w:rPr>
          <w:lang w:val="en-GB"/>
        </w:rPr>
        <w:t>Through the Package, the Victorian Government will make a payment to compensate the loss of value of plant and equipment previously used to support the commercial harvest or haulage of native timber from Victorian State forests</w:t>
      </w:r>
      <w:r w:rsidR="00BB1F8A">
        <w:rPr>
          <w:lang w:val="en-GB"/>
        </w:rPr>
        <w:t xml:space="preserve">, </w:t>
      </w:r>
      <w:r w:rsidR="000B4798">
        <w:rPr>
          <w:lang w:val="en-GB"/>
        </w:rPr>
        <w:t xml:space="preserve">a </w:t>
      </w:r>
      <w:r w:rsidRPr="00F138D1">
        <w:rPr>
          <w:lang w:val="en-GB"/>
        </w:rPr>
        <w:t>reimburse</w:t>
      </w:r>
      <w:r w:rsidR="000B4798">
        <w:rPr>
          <w:lang w:val="en-GB"/>
        </w:rPr>
        <w:t>ment of</w:t>
      </w:r>
      <w:r w:rsidRPr="00F138D1">
        <w:rPr>
          <w:lang w:val="en-GB"/>
        </w:rPr>
        <w:t xml:space="preserve"> any employee statutory redundancy payments made to employees made</w:t>
      </w:r>
      <w:r w:rsidR="00373CBE">
        <w:rPr>
          <w:lang w:val="en-GB"/>
        </w:rPr>
        <w:t xml:space="preserve"> </w:t>
      </w:r>
      <w:r w:rsidRPr="00F138D1">
        <w:rPr>
          <w:lang w:val="en-GB"/>
        </w:rPr>
        <w:t>redundant due to the forestry transition</w:t>
      </w:r>
      <w:r w:rsidR="005F6D39">
        <w:rPr>
          <w:lang w:val="en-GB"/>
        </w:rPr>
        <w:t>, and</w:t>
      </w:r>
      <w:r w:rsidR="005F6D39" w:rsidRPr="005F6D39">
        <w:rPr>
          <w:lang w:val="en-GB"/>
        </w:rPr>
        <w:t xml:space="preserve"> </w:t>
      </w:r>
      <w:r w:rsidR="005F6D39">
        <w:rPr>
          <w:lang w:val="en-GB"/>
        </w:rPr>
        <w:t>a payment for loss of income in 2023-24 to businesses that contracted directly with VicForests</w:t>
      </w:r>
      <w:r w:rsidR="002045FA" w:rsidRPr="00F138D1">
        <w:rPr>
          <w:lang w:val="en-GB"/>
        </w:rPr>
        <w:t>.</w:t>
      </w:r>
    </w:p>
    <w:p w14:paraId="619CFF95" w14:textId="7F90C8F7" w:rsidR="00F138D1" w:rsidRPr="00F138D1" w:rsidRDefault="00F138D1" w:rsidP="00F138D1">
      <w:pPr>
        <w:pStyle w:val="BodyText"/>
        <w:rPr>
          <w:lang w:val="en-GB"/>
        </w:rPr>
      </w:pPr>
      <w:r w:rsidRPr="00F138D1">
        <w:rPr>
          <w:lang w:val="en-GB"/>
        </w:rPr>
        <w:t>Eligible businesses can access the application form</w:t>
      </w:r>
      <w:r w:rsidR="00373CBE">
        <w:rPr>
          <w:lang w:val="en-GB"/>
        </w:rPr>
        <w:t xml:space="preserve"> </w:t>
      </w:r>
      <w:r w:rsidRPr="00F138D1">
        <w:rPr>
          <w:lang w:val="en-GB"/>
        </w:rPr>
        <w:t>on the Forestry Transition Program website.</w:t>
      </w:r>
    </w:p>
    <w:p w14:paraId="002289C2" w14:textId="2D356B9C" w:rsidR="00F138D1" w:rsidRPr="00F138D1" w:rsidRDefault="00F138D1" w:rsidP="00F138D1">
      <w:pPr>
        <w:pStyle w:val="BodyText"/>
        <w:rPr>
          <w:lang w:val="en-GB"/>
        </w:rPr>
      </w:pPr>
      <w:r w:rsidRPr="00F138D1">
        <w:rPr>
          <w:lang w:val="en-GB"/>
        </w:rPr>
        <w:t>The Package is administered by the Department of</w:t>
      </w:r>
      <w:r w:rsidR="00373CBE">
        <w:rPr>
          <w:lang w:val="en-GB"/>
        </w:rPr>
        <w:t xml:space="preserve"> </w:t>
      </w:r>
      <w:r w:rsidRPr="00F138D1">
        <w:rPr>
          <w:lang w:val="en-GB"/>
        </w:rPr>
        <w:t>Energy, Environment and Climate Action (DEECA, th</w:t>
      </w:r>
      <w:r w:rsidR="00373CBE">
        <w:rPr>
          <w:lang w:val="en-GB"/>
        </w:rPr>
        <w:t xml:space="preserve">e </w:t>
      </w:r>
      <w:r w:rsidRPr="00F138D1">
        <w:rPr>
          <w:lang w:val="en-GB"/>
        </w:rPr>
        <w:t>Department).</w:t>
      </w:r>
    </w:p>
    <w:p w14:paraId="7E4A14AE" w14:textId="77777777" w:rsidR="005554F3" w:rsidRDefault="005554F3">
      <w:pPr>
        <w:suppressAutoHyphens w:val="0"/>
        <w:spacing w:after="160"/>
        <w:rPr>
          <w:rFonts w:asciiTheme="majorHAnsi" w:eastAsiaTheme="majorEastAsia" w:hAnsiTheme="majorHAnsi" w:cs="Times New Roman (Headings CS)"/>
          <w:b/>
          <w:bCs/>
          <w:sz w:val="40"/>
          <w:szCs w:val="36"/>
        </w:rPr>
      </w:pPr>
      <w:r>
        <w:br w:type="page"/>
      </w:r>
    </w:p>
    <w:p w14:paraId="480B80D6" w14:textId="3DD3B817" w:rsidR="00F138D1" w:rsidRPr="00F138D1" w:rsidRDefault="00F138D1" w:rsidP="00515813">
      <w:pPr>
        <w:pStyle w:val="Heading1"/>
      </w:pPr>
      <w:bookmarkStart w:id="1" w:name="_Toc173494300"/>
      <w:r w:rsidRPr="00F138D1">
        <w:lastRenderedPageBreak/>
        <w:t>2. Who can apply?</w:t>
      </w:r>
      <w:bookmarkEnd w:id="1"/>
    </w:p>
    <w:p w14:paraId="3E719E2A" w14:textId="318DC70C" w:rsidR="008D1271" w:rsidRDefault="008D1271" w:rsidP="008D1271">
      <w:pPr>
        <w:pStyle w:val="Heading2"/>
      </w:pPr>
      <w:bookmarkStart w:id="2" w:name="_Toc173494301"/>
      <w:r>
        <w:t>Eligibility requirements for Component</w:t>
      </w:r>
      <w:r w:rsidR="00E22FC8">
        <w:t>s</w:t>
      </w:r>
      <w:r>
        <w:t xml:space="preserve"> 1 and 2</w:t>
      </w:r>
      <w:bookmarkEnd w:id="2"/>
    </w:p>
    <w:p w14:paraId="7C5A75C5" w14:textId="2719D69A" w:rsidR="00F138D1" w:rsidRPr="00F138D1" w:rsidRDefault="00F138D1" w:rsidP="00F138D1">
      <w:pPr>
        <w:pStyle w:val="BodyText"/>
        <w:rPr>
          <w:lang w:val="en-GB"/>
        </w:rPr>
      </w:pPr>
      <w:r w:rsidRPr="68D73864">
        <w:rPr>
          <w:lang w:val="en-GB"/>
        </w:rPr>
        <w:t xml:space="preserve">To be eligible to apply for </w:t>
      </w:r>
      <w:r w:rsidR="00204C76">
        <w:rPr>
          <w:lang w:val="en-GB"/>
        </w:rPr>
        <w:t>Compone</w:t>
      </w:r>
      <w:r w:rsidR="003C52FA">
        <w:rPr>
          <w:lang w:val="en-GB"/>
        </w:rPr>
        <w:t>nt</w:t>
      </w:r>
      <w:r w:rsidR="00E22FC8">
        <w:rPr>
          <w:lang w:val="en-GB"/>
        </w:rPr>
        <w:t>s</w:t>
      </w:r>
      <w:r w:rsidR="003C52FA">
        <w:rPr>
          <w:lang w:val="en-GB"/>
        </w:rPr>
        <w:t xml:space="preserve"> 1 and 2 of </w:t>
      </w:r>
      <w:r w:rsidRPr="68D73864" w:rsidDel="00735E7D">
        <w:rPr>
          <w:lang w:val="en-GB"/>
        </w:rPr>
        <w:t>th</w:t>
      </w:r>
      <w:r w:rsidR="00AE5E53">
        <w:rPr>
          <w:lang w:val="en-GB"/>
        </w:rPr>
        <w:t>is</w:t>
      </w:r>
      <w:r w:rsidRPr="68D73864">
        <w:rPr>
          <w:lang w:val="en-GB"/>
        </w:rPr>
        <w:t xml:space="preserve"> Package, </w:t>
      </w:r>
      <w:r w:rsidRPr="68D73864">
        <w:rPr>
          <w:b/>
          <w:bCs/>
          <w:lang w:val="en-GB"/>
        </w:rPr>
        <w:t>an applicant business must</w:t>
      </w:r>
      <w:r w:rsidRPr="68D73864">
        <w:rPr>
          <w:lang w:val="en-GB"/>
        </w:rPr>
        <w:t>:</w:t>
      </w:r>
    </w:p>
    <w:p w14:paraId="3565019A" w14:textId="3F8CA63B" w:rsidR="00F138D1" w:rsidRPr="00F138D1" w:rsidRDefault="00515813" w:rsidP="00515813">
      <w:pPr>
        <w:pStyle w:val="Listparagrapha"/>
        <w:numPr>
          <w:ilvl w:val="0"/>
          <w:numId w:val="0"/>
        </w:numPr>
        <w:tabs>
          <w:tab w:val="left" w:pos="426"/>
        </w:tabs>
        <w:rPr>
          <w:lang w:val="en-GB"/>
        </w:rPr>
      </w:pPr>
      <w:r>
        <w:rPr>
          <w:lang w:val="en-GB"/>
        </w:rPr>
        <w:t>a.</w:t>
      </w:r>
      <w:r w:rsidR="005554F3">
        <w:rPr>
          <w:lang w:val="en-GB"/>
        </w:rPr>
        <w:tab/>
      </w:r>
      <w:r w:rsidR="00F138D1" w:rsidRPr="00F138D1">
        <w:rPr>
          <w:lang w:val="en-GB"/>
        </w:rPr>
        <w:t>be one of the following:</w:t>
      </w:r>
    </w:p>
    <w:p w14:paraId="7EFB2E29" w14:textId="29D960F0" w:rsidR="00F138D1" w:rsidRPr="00F138D1" w:rsidRDefault="00F138D1" w:rsidP="00743016">
      <w:pPr>
        <w:pStyle w:val="BodyText"/>
        <w:numPr>
          <w:ilvl w:val="0"/>
          <w:numId w:val="24"/>
        </w:numPr>
        <w:tabs>
          <w:tab w:val="left" w:pos="1134"/>
        </w:tabs>
        <w:rPr>
          <w:lang w:val="en-GB"/>
        </w:rPr>
      </w:pPr>
      <w:r w:rsidRPr="00F138D1">
        <w:rPr>
          <w:lang w:val="en-GB"/>
        </w:rPr>
        <w:t>a haulage sub-contractor who:</w:t>
      </w:r>
    </w:p>
    <w:p w14:paraId="28FEBCBF" w14:textId="13689947" w:rsidR="0017719C" w:rsidRDefault="00F138D1" w:rsidP="00743016">
      <w:pPr>
        <w:pStyle w:val="BodyText"/>
        <w:numPr>
          <w:ilvl w:val="0"/>
          <w:numId w:val="25"/>
        </w:numPr>
        <w:rPr>
          <w:lang w:val="en-GB"/>
        </w:rPr>
      </w:pPr>
      <w:r w:rsidRPr="00F138D1">
        <w:rPr>
          <w:lang w:val="en-GB"/>
        </w:rPr>
        <w:t>has contracted since 1 July 2020 to a business with a current VicForests harvest and/or haulage contract,</w:t>
      </w:r>
      <w:r w:rsidR="006C46DF">
        <w:rPr>
          <w:lang w:val="en-GB"/>
        </w:rPr>
        <w:t xml:space="preserve"> and</w:t>
      </w:r>
    </w:p>
    <w:p w14:paraId="3B3DA775" w14:textId="570D8F65" w:rsidR="00F138D1" w:rsidRPr="00F138D1" w:rsidRDefault="00F138D1" w:rsidP="00743016">
      <w:pPr>
        <w:pStyle w:val="BodyText"/>
        <w:numPr>
          <w:ilvl w:val="0"/>
          <w:numId w:val="25"/>
        </w:numPr>
        <w:rPr>
          <w:lang w:val="en-GB"/>
        </w:rPr>
      </w:pPr>
      <w:r w:rsidRPr="00F138D1">
        <w:rPr>
          <w:lang w:val="en-GB"/>
        </w:rPr>
        <w:t xml:space="preserve">has at least 50% of annual revenue derived from the business with the VicForests contract based on an average of the last </w:t>
      </w:r>
      <w:r w:rsidR="00E22FC8">
        <w:rPr>
          <w:lang w:val="en-GB"/>
        </w:rPr>
        <w:t>three</w:t>
      </w:r>
      <w:r w:rsidR="00373CBE">
        <w:rPr>
          <w:lang w:val="en-GB"/>
        </w:rPr>
        <w:t xml:space="preserve"> </w:t>
      </w:r>
      <w:r w:rsidRPr="00F138D1">
        <w:rPr>
          <w:lang w:val="en-GB"/>
        </w:rPr>
        <w:t>financial years; or</w:t>
      </w:r>
    </w:p>
    <w:p w14:paraId="474E0C12" w14:textId="28781D60" w:rsidR="00F138D1" w:rsidRPr="00F138D1" w:rsidRDefault="00F138D1" w:rsidP="00743016">
      <w:pPr>
        <w:pStyle w:val="BodyText"/>
        <w:numPr>
          <w:ilvl w:val="0"/>
          <w:numId w:val="24"/>
        </w:numPr>
        <w:tabs>
          <w:tab w:val="left" w:pos="1134"/>
        </w:tabs>
        <w:rPr>
          <w:lang w:val="en-GB"/>
        </w:rPr>
      </w:pPr>
      <w:r w:rsidRPr="00F138D1">
        <w:rPr>
          <w:lang w:val="en-GB"/>
        </w:rPr>
        <w:t>a wood chip truck operator who:</w:t>
      </w:r>
    </w:p>
    <w:p w14:paraId="1831DCD8" w14:textId="11853F02" w:rsidR="00F138D1" w:rsidRPr="00F138D1" w:rsidRDefault="00F138D1" w:rsidP="00743016">
      <w:pPr>
        <w:pStyle w:val="BodyText"/>
        <w:numPr>
          <w:ilvl w:val="0"/>
          <w:numId w:val="26"/>
        </w:numPr>
        <w:rPr>
          <w:lang w:val="en-GB"/>
        </w:rPr>
      </w:pPr>
      <w:r w:rsidRPr="00F138D1">
        <w:rPr>
          <w:lang w:val="en-GB"/>
        </w:rPr>
        <w:t xml:space="preserve">has transported hardwood woodchips from sawmills that had a Timber Sale </w:t>
      </w:r>
      <w:proofErr w:type="gramStart"/>
      <w:r w:rsidRPr="00F138D1">
        <w:rPr>
          <w:lang w:val="en-GB"/>
        </w:rPr>
        <w:t>Agreement</w:t>
      </w:r>
      <w:proofErr w:type="gramEnd"/>
      <w:r w:rsidRPr="00F138D1">
        <w:rPr>
          <w:lang w:val="en-GB"/>
        </w:rPr>
        <w:t xml:space="preserve"> or a Forest Product Licence issued by VicForests since 1 July 2020, and</w:t>
      </w:r>
    </w:p>
    <w:p w14:paraId="4BF1F6D3" w14:textId="554E3493" w:rsidR="00F138D1" w:rsidRPr="00F138D1" w:rsidRDefault="00F138D1" w:rsidP="00743016">
      <w:pPr>
        <w:pStyle w:val="BodyText"/>
        <w:numPr>
          <w:ilvl w:val="0"/>
          <w:numId w:val="26"/>
        </w:numPr>
        <w:rPr>
          <w:lang w:val="en-GB"/>
        </w:rPr>
      </w:pPr>
      <w:r w:rsidRPr="00F138D1">
        <w:rPr>
          <w:lang w:val="en-GB"/>
        </w:rPr>
        <w:t>has at least 50% of annual revenue derived from transporting hardwood woodchips from</w:t>
      </w:r>
      <w:r w:rsidR="00373CBE">
        <w:rPr>
          <w:lang w:val="en-GB"/>
        </w:rPr>
        <w:t xml:space="preserve"> </w:t>
      </w:r>
      <w:r w:rsidRPr="00F138D1">
        <w:rPr>
          <w:lang w:val="en-GB"/>
        </w:rPr>
        <w:t>those mills based on an average of the</w:t>
      </w:r>
      <w:r w:rsidR="00373CBE">
        <w:rPr>
          <w:lang w:val="en-GB"/>
        </w:rPr>
        <w:t xml:space="preserve"> </w:t>
      </w:r>
      <w:r w:rsidRPr="00F138D1">
        <w:rPr>
          <w:lang w:val="en-GB"/>
        </w:rPr>
        <w:t xml:space="preserve">last </w:t>
      </w:r>
      <w:r w:rsidR="00E22FC8">
        <w:rPr>
          <w:lang w:val="en-GB"/>
        </w:rPr>
        <w:t xml:space="preserve">three </w:t>
      </w:r>
      <w:r w:rsidRPr="00F138D1">
        <w:rPr>
          <w:lang w:val="en-GB"/>
        </w:rPr>
        <w:t>financial years; or</w:t>
      </w:r>
    </w:p>
    <w:p w14:paraId="6FC1A0A9" w14:textId="77777777" w:rsidR="00E4758C" w:rsidRPr="00B67E58" w:rsidRDefault="00E4758C" w:rsidP="00E4758C">
      <w:pPr>
        <w:pStyle w:val="BodyText"/>
        <w:numPr>
          <w:ilvl w:val="0"/>
          <w:numId w:val="24"/>
        </w:numPr>
        <w:tabs>
          <w:tab w:val="left" w:pos="1134"/>
        </w:tabs>
        <w:rPr>
          <w:lang w:val="en-GB"/>
        </w:rPr>
      </w:pPr>
      <w:r w:rsidRPr="00B67E58">
        <w:rPr>
          <w:lang w:val="en-GB"/>
        </w:rPr>
        <w:t>a saw doctor who:</w:t>
      </w:r>
    </w:p>
    <w:p w14:paraId="723D5F10" w14:textId="77777777" w:rsidR="00E4758C" w:rsidRPr="00B67E58" w:rsidRDefault="00E4758C" w:rsidP="00B67E58">
      <w:pPr>
        <w:pStyle w:val="BodyText"/>
        <w:numPr>
          <w:ilvl w:val="0"/>
          <w:numId w:val="50"/>
        </w:numPr>
        <w:rPr>
          <w:lang w:val="en-GB"/>
        </w:rPr>
      </w:pPr>
      <w:bookmarkStart w:id="3" w:name="_Hlk185243087"/>
      <w:r w:rsidRPr="00B67E58">
        <w:rPr>
          <w:lang w:val="en-GB"/>
        </w:rPr>
        <w:t>has provided saw doctor services to sawmills that had a Timber Sale Agreement or a Forest Product Licence issued by VicForests, since 1 July 2020, and</w:t>
      </w:r>
    </w:p>
    <w:p w14:paraId="3774E9C4" w14:textId="77777777" w:rsidR="00E4758C" w:rsidRPr="00B67E58" w:rsidRDefault="00E4758C" w:rsidP="00B67E58">
      <w:pPr>
        <w:pStyle w:val="BodyText"/>
        <w:numPr>
          <w:ilvl w:val="0"/>
          <w:numId w:val="50"/>
        </w:numPr>
        <w:rPr>
          <w:lang w:val="en-GB"/>
        </w:rPr>
      </w:pPr>
      <w:bookmarkStart w:id="4" w:name="_Hlk185243102"/>
      <w:bookmarkEnd w:id="3"/>
      <w:r w:rsidRPr="00B67E58" w:rsidDel="006C6A8E">
        <w:rPr>
          <w:lang w:val="en-GB"/>
        </w:rPr>
        <w:t>has at least 50</w:t>
      </w:r>
      <w:r w:rsidRPr="00B67E58">
        <w:rPr>
          <w:lang w:val="en-GB"/>
        </w:rPr>
        <w:t xml:space="preserve"> per cent</w:t>
      </w:r>
      <w:r w:rsidRPr="00B67E58" w:rsidDel="006C6A8E">
        <w:rPr>
          <w:lang w:val="en-GB"/>
        </w:rPr>
        <w:t xml:space="preserve"> of annual revenue derived from</w:t>
      </w:r>
      <w:r w:rsidRPr="00B67E58">
        <w:rPr>
          <w:lang w:val="en-GB"/>
        </w:rPr>
        <w:t xml:space="preserve"> providing saw doctor services to those sawmills</w:t>
      </w:r>
      <w:r w:rsidRPr="00B67E58" w:rsidDel="006C6A8E">
        <w:rPr>
          <w:lang w:val="en-GB"/>
        </w:rPr>
        <w:t xml:space="preserve"> based on an average of the last </w:t>
      </w:r>
      <w:r w:rsidRPr="00B67E58">
        <w:rPr>
          <w:lang w:val="en-GB"/>
        </w:rPr>
        <w:t xml:space="preserve">three </w:t>
      </w:r>
      <w:r w:rsidRPr="00B67E58" w:rsidDel="006C6A8E">
        <w:rPr>
          <w:lang w:val="en-GB"/>
        </w:rPr>
        <w:t>financial years; or</w:t>
      </w:r>
      <w:bookmarkEnd w:id="4"/>
    </w:p>
    <w:p w14:paraId="1C96EAE0" w14:textId="701DB9C9" w:rsidR="00F138D1" w:rsidRPr="00F138D1" w:rsidDel="006C6A8E" w:rsidRDefault="00F138D1" w:rsidP="00743016">
      <w:pPr>
        <w:pStyle w:val="BodyText"/>
        <w:numPr>
          <w:ilvl w:val="0"/>
          <w:numId w:val="24"/>
        </w:numPr>
        <w:tabs>
          <w:tab w:val="left" w:pos="1134"/>
        </w:tabs>
        <w:rPr>
          <w:lang w:val="en-GB"/>
        </w:rPr>
      </w:pPr>
      <w:r w:rsidRPr="00F138D1" w:rsidDel="006C6A8E">
        <w:rPr>
          <w:lang w:val="en-GB"/>
        </w:rPr>
        <w:t>a road contractor who:</w:t>
      </w:r>
    </w:p>
    <w:p w14:paraId="64BD4E44" w14:textId="085570FC" w:rsidR="00F138D1" w:rsidRPr="00F138D1" w:rsidDel="006C6A8E" w:rsidRDefault="00F138D1" w:rsidP="00743016">
      <w:pPr>
        <w:pStyle w:val="BodyText"/>
        <w:numPr>
          <w:ilvl w:val="0"/>
          <w:numId w:val="30"/>
        </w:numPr>
        <w:rPr>
          <w:lang w:val="en-GB"/>
        </w:rPr>
      </w:pPr>
      <w:r w:rsidRPr="00F138D1" w:rsidDel="00B046A7">
        <w:rPr>
          <w:lang w:val="en-GB"/>
        </w:rPr>
        <w:t>has had a contract with VicForests</w:t>
      </w:r>
      <w:r w:rsidR="00361F30">
        <w:rPr>
          <w:vertAlign w:val="superscript"/>
        </w:rPr>
        <w:t xml:space="preserve"> </w:t>
      </w:r>
      <w:r w:rsidR="00361F30">
        <w:t>(</w:t>
      </w:r>
      <w:r w:rsidR="00361F30" w:rsidRPr="00361F30">
        <w:t xml:space="preserve">Or with DEECA for the management of the road network that was specifically funded by DEECA for native timber cartage. Businesses considering including works undertaken on this network </w:t>
      </w:r>
      <w:r w:rsidR="00361F30" w:rsidRPr="00361F30">
        <w:lastRenderedPageBreak/>
        <w:t>in their application are encouraged to contact the Forestry Business Support Package to confirm their eligibility</w:t>
      </w:r>
      <w:r w:rsidR="00361F30">
        <w:t xml:space="preserve">) </w:t>
      </w:r>
      <w:r w:rsidRPr="00F138D1" w:rsidDel="00B046A7">
        <w:rPr>
          <w:lang w:val="en-GB"/>
        </w:rPr>
        <w:t>since 1</w:t>
      </w:r>
      <w:r w:rsidRPr="00F138D1" w:rsidDel="00373CBE">
        <w:rPr>
          <w:lang w:val="en-GB"/>
        </w:rPr>
        <w:t> </w:t>
      </w:r>
      <w:r w:rsidRPr="00F138D1" w:rsidDel="00B046A7">
        <w:rPr>
          <w:lang w:val="en-GB"/>
        </w:rPr>
        <w:t>July 2020</w:t>
      </w:r>
      <w:r w:rsidRPr="00F138D1" w:rsidDel="006C6A8E">
        <w:rPr>
          <w:lang w:val="en-GB"/>
        </w:rPr>
        <w:t>, and</w:t>
      </w:r>
    </w:p>
    <w:p w14:paraId="4D707E10" w14:textId="26ECED75" w:rsidR="00F138D1" w:rsidRPr="00F138D1" w:rsidDel="006C6A8E" w:rsidRDefault="00F138D1" w:rsidP="00743016">
      <w:pPr>
        <w:pStyle w:val="BodyText"/>
        <w:numPr>
          <w:ilvl w:val="0"/>
          <w:numId w:val="30"/>
        </w:numPr>
        <w:rPr>
          <w:lang w:val="en-GB"/>
        </w:rPr>
      </w:pPr>
      <w:r w:rsidRPr="00F138D1" w:rsidDel="006C6A8E">
        <w:rPr>
          <w:lang w:val="en-GB"/>
        </w:rPr>
        <w:t xml:space="preserve">has at least 50% of annual revenue derived from the contract based on an average of the last </w:t>
      </w:r>
      <w:r w:rsidR="00E22FC8">
        <w:rPr>
          <w:lang w:val="en-GB"/>
        </w:rPr>
        <w:t xml:space="preserve">three </w:t>
      </w:r>
      <w:r w:rsidRPr="00F138D1" w:rsidDel="006C6A8E">
        <w:rPr>
          <w:lang w:val="en-GB"/>
        </w:rPr>
        <w:t>financial years; or</w:t>
      </w:r>
    </w:p>
    <w:p w14:paraId="6FA11336" w14:textId="3A544780" w:rsidR="00F138D1" w:rsidRPr="00F138D1" w:rsidDel="006C6A8E" w:rsidRDefault="00F138D1" w:rsidP="00743016">
      <w:pPr>
        <w:pStyle w:val="BodyText"/>
        <w:numPr>
          <w:ilvl w:val="0"/>
          <w:numId w:val="24"/>
        </w:numPr>
        <w:tabs>
          <w:tab w:val="left" w:pos="1134"/>
        </w:tabs>
        <w:rPr>
          <w:lang w:val="en-GB"/>
        </w:rPr>
      </w:pPr>
      <w:r w:rsidRPr="00F138D1" w:rsidDel="006C6A8E">
        <w:rPr>
          <w:lang w:val="en-GB"/>
        </w:rPr>
        <w:t>a seed-collector who has at least 50% of annual</w:t>
      </w:r>
      <w:r w:rsidRPr="00F138D1" w:rsidDel="008E52B5">
        <w:rPr>
          <w:lang w:val="en-GB"/>
        </w:rPr>
        <w:t> </w:t>
      </w:r>
      <w:r w:rsidRPr="00F138D1" w:rsidDel="006C6A8E">
        <w:rPr>
          <w:lang w:val="en-GB"/>
        </w:rPr>
        <w:t xml:space="preserve">revenue derived from the VicForests contract based on an average of the last </w:t>
      </w:r>
      <w:r w:rsidR="00BC16F1">
        <w:rPr>
          <w:lang w:val="en-GB"/>
        </w:rPr>
        <w:t>three</w:t>
      </w:r>
      <w:r w:rsidRPr="00F138D1" w:rsidDel="00373CBE">
        <w:rPr>
          <w:lang w:val="en-GB"/>
        </w:rPr>
        <w:t> </w:t>
      </w:r>
      <w:r w:rsidRPr="00F138D1" w:rsidDel="006C6A8E">
        <w:rPr>
          <w:lang w:val="en-GB"/>
        </w:rPr>
        <w:t>financial years; or</w:t>
      </w:r>
    </w:p>
    <w:p w14:paraId="116AF1EF" w14:textId="50DC23CD" w:rsidR="00F138D1" w:rsidDel="00D162E1" w:rsidRDefault="00E22FC8" w:rsidP="0072524A">
      <w:pPr>
        <w:pStyle w:val="BodyText"/>
        <w:numPr>
          <w:ilvl w:val="0"/>
          <w:numId w:val="24"/>
        </w:numPr>
        <w:tabs>
          <w:tab w:val="left" w:pos="1134"/>
        </w:tabs>
        <w:rPr>
          <w:lang w:val="en-GB"/>
        </w:rPr>
      </w:pPr>
      <w:r w:rsidRPr="0072524A">
        <w:rPr>
          <w:lang w:val="en-GB"/>
        </w:rPr>
        <w:t>a business undertaking forest-based activities which has had at least 50% of annual revenue derived from a VicForests contract based on an average of the last three financial years.</w:t>
      </w:r>
    </w:p>
    <w:p w14:paraId="4ED02648" w14:textId="1AA15047" w:rsidR="00F138D1" w:rsidRPr="00515813" w:rsidRDefault="00F138D1" w:rsidP="00E84DB1">
      <w:pPr>
        <w:pStyle w:val="Listparagrapha"/>
        <w:rPr>
          <w:lang w:val="en-GB"/>
        </w:rPr>
      </w:pPr>
      <w:r w:rsidRPr="00515813">
        <w:rPr>
          <w:lang w:val="en-GB"/>
        </w:rPr>
        <w:t>hold a current registered Australian Business Number (ABN); and</w:t>
      </w:r>
    </w:p>
    <w:p w14:paraId="2259646F" w14:textId="40962610" w:rsidR="00F138D1" w:rsidRPr="00F138D1" w:rsidRDefault="00F138D1" w:rsidP="00F138D1">
      <w:pPr>
        <w:pStyle w:val="Listparagrapha"/>
        <w:rPr>
          <w:lang w:val="en-GB"/>
        </w:rPr>
      </w:pPr>
      <w:r w:rsidRPr="00F138D1">
        <w:rPr>
          <w:lang w:val="en-GB"/>
        </w:rPr>
        <w:t>be conducting business operations within Victoria;</w:t>
      </w:r>
      <w:r w:rsidR="00373CBE">
        <w:rPr>
          <w:lang w:val="en-GB"/>
        </w:rPr>
        <w:t xml:space="preserve"> </w:t>
      </w:r>
      <w:r w:rsidRPr="00F138D1">
        <w:rPr>
          <w:lang w:val="en-GB"/>
        </w:rPr>
        <w:t>and</w:t>
      </w:r>
    </w:p>
    <w:p w14:paraId="67B072E0" w14:textId="3D93F13A" w:rsidR="00F138D1" w:rsidRPr="00515813" w:rsidRDefault="00F138D1" w:rsidP="00F138D1">
      <w:pPr>
        <w:pStyle w:val="Listparagrapha"/>
        <w:rPr>
          <w:lang w:val="en-GB"/>
        </w:rPr>
      </w:pPr>
      <w:r w:rsidRPr="00F138D1">
        <w:rPr>
          <w:lang w:val="en-GB"/>
        </w:rPr>
        <w:t>provide a statutory declaration that they will meet</w:t>
      </w:r>
      <w:r w:rsidR="00373CBE">
        <w:rPr>
          <w:lang w:val="en-GB"/>
        </w:rPr>
        <w:t xml:space="preserve"> </w:t>
      </w:r>
      <w:r w:rsidRPr="00F138D1">
        <w:rPr>
          <w:lang w:val="en-GB"/>
        </w:rPr>
        <w:t xml:space="preserve">all industrial relations obligations as an employer in accordance with the National Employment Standards under the </w:t>
      </w:r>
      <w:r w:rsidRPr="00211D78">
        <w:rPr>
          <w:i/>
          <w:lang w:val="en-GB"/>
        </w:rPr>
        <w:t>Fair Work Ac</w:t>
      </w:r>
      <w:r w:rsidR="00373CBE">
        <w:rPr>
          <w:i/>
          <w:iCs/>
          <w:lang w:val="en-GB"/>
        </w:rPr>
        <w:t xml:space="preserve">t </w:t>
      </w:r>
      <w:r w:rsidRPr="00211D78">
        <w:rPr>
          <w:i/>
          <w:lang w:val="en-GB"/>
        </w:rPr>
        <w:t>2009</w:t>
      </w:r>
      <w:r w:rsidRPr="00F138D1">
        <w:rPr>
          <w:lang w:val="en-GB"/>
        </w:rPr>
        <w:t xml:space="preserve"> (Cth) and the applicable Award, such as</w:t>
      </w:r>
      <w:r w:rsidR="00373CBE">
        <w:rPr>
          <w:lang w:val="en-GB"/>
        </w:rPr>
        <w:t xml:space="preserve"> </w:t>
      </w:r>
      <w:r w:rsidRPr="00F138D1">
        <w:rPr>
          <w:lang w:val="en-GB"/>
        </w:rPr>
        <w:t>the Timber Industry Award.</w:t>
      </w:r>
    </w:p>
    <w:p w14:paraId="3F42FBE8" w14:textId="5D252168" w:rsidR="007E1678" w:rsidRDefault="007E1678" w:rsidP="007E1678">
      <w:pPr>
        <w:pStyle w:val="Heading2"/>
      </w:pPr>
      <w:bookmarkStart w:id="5" w:name="_Toc173494302"/>
      <w:r>
        <w:t xml:space="preserve">Eligibility requirements for Component </w:t>
      </w:r>
      <w:r w:rsidR="00F35BAE">
        <w:t>3</w:t>
      </w:r>
      <w:bookmarkEnd w:id="5"/>
    </w:p>
    <w:p w14:paraId="1E9EBC99" w14:textId="77777777" w:rsidR="00F35BAE" w:rsidRPr="00F138D1" w:rsidRDefault="00F35BAE" w:rsidP="00F35BAE">
      <w:pPr>
        <w:pStyle w:val="BodyText"/>
        <w:rPr>
          <w:lang w:val="en-GB"/>
        </w:rPr>
      </w:pPr>
      <w:r w:rsidRPr="68D73864">
        <w:rPr>
          <w:lang w:val="en-GB"/>
        </w:rPr>
        <w:t xml:space="preserve">To be eligible to apply for </w:t>
      </w:r>
      <w:r>
        <w:rPr>
          <w:lang w:val="en-GB"/>
        </w:rPr>
        <w:t xml:space="preserve">Component 3 of this </w:t>
      </w:r>
      <w:r w:rsidRPr="68D73864">
        <w:rPr>
          <w:lang w:val="en-GB"/>
        </w:rPr>
        <w:t xml:space="preserve">Package, </w:t>
      </w:r>
      <w:r w:rsidRPr="68D73864">
        <w:rPr>
          <w:b/>
          <w:bCs/>
          <w:lang w:val="en-GB"/>
        </w:rPr>
        <w:t>an applicant business must</w:t>
      </w:r>
      <w:r w:rsidRPr="68D73864">
        <w:rPr>
          <w:lang w:val="en-GB"/>
        </w:rPr>
        <w:t>:</w:t>
      </w:r>
    </w:p>
    <w:p w14:paraId="4AB60CC1" w14:textId="2856486A" w:rsidR="00F35BAE" w:rsidRDefault="00F35BAE" w:rsidP="00743016">
      <w:pPr>
        <w:pStyle w:val="Listparagraphi"/>
        <w:numPr>
          <w:ilvl w:val="0"/>
          <w:numId w:val="27"/>
        </w:numPr>
        <w:spacing w:after="180" w:line="360" w:lineRule="auto"/>
      </w:pPr>
      <w:r>
        <w:t xml:space="preserve">have had a contract with </w:t>
      </w:r>
      <w:r w:rsidRPr="005E17E3">
        <w:t>VicForests</w:t>
      </w:r>
      <w:r>
        <w:t xml:space="preserve"> to provide forest-based services</w:t>
      </w:r>
      <w:r w:rsidR="00361F30">
        <w:rPr>
          <w:lang w:val="en-AU"/>
        </w:rPr>
        <w:t xml:space="preserve"> (</w:t>
      </w:r>
      <w:r w:rsidR="00361F30" w:rsidRPr="00361F30">
        <w:rPr>
          <w:lang w:val="en-AU"/>
        </w:rPr>
        <w:t>Or with DEECA for the management of the road network that was specifically funded by DEECA for native timber cartage. Businesses considering including works undertaken on this network in their application are encouraged to contact the Forestry Business Support Package to confirm their eligibility</w:t>
      </w:r>
      <w:r w:rsidR="00361F30">
        <w:rPr>
          <w:lang w:val="en-AU"/>
        </w:rPr>
        <w:t>)</w:t>
      </w:r>
      <w:r w:rsidRPr="005E17E3">
        <w:t xml:space="preserve"> for at least two years between 2019-2</w:t>
      </w:r>
      <w:r>
        <w:t>0</w:t>
      </w:r>
      <w:r w:rsidRPr="005E17E3">
        <w:t xml:space="preserve"> to 2023-24</w:t>
      </w:r>
      <w:r>
        <w:t>, with one of the years being 2022-23 or 2023-24</w:t>
      </w:r>
      <w:r w:rsidRPr="005E17E3">
        <w:t>; and</w:t>
      </w:r>
    </w:p>
    <w:p w14:paraId="4514136B" w14:textId="6344CE27" w:rsidR="00F35BAE" w:rsidRDefault="00F35BAE" w:rsidP="00743016">
      <w:pPr>
        <w:pStyle w:val="Listparagraphi"/>
        <w:numPr>
          <w:ilvl w:val="0"/>
          <w:numId w:val="27"/>
        </w:numPr>
        <w:spacing w:after="180" w:line="360" w:lineRule="auto"/>
      </w:pPr>
      <w:r>
        <w:t xml:space="preserve">have derived </w:t>
      </w:r>
      <w:r w:rsidRPr="002F14D3">
        <w:t xml:space="preserve">at least $30,000 annual revenue from </w:t>
      </w:r>
      <w:r>
        <w:t xml:space="preserve">the contract </w:t>
      </w:r>
      <w:r w:rsidRPr="002F14D3">
        <w:t>based on an average of the</w:t>
      </w:r>
      <w:r>
        <w:t>:</w:t>
      </w:r>
    </w:p>
    <w:p w14:paraId="2E39B867" w14:textId="77777777" w:rsidR="00F35BAE" w:rsidRPr="00205752" w:rsidRDefault="00F35BAE" w:rsidP="00743016">
      <w:pPr>
        <w:pStyle w:val="BodyText"/>
        <w:numPr>
          <w:ilvl w:val="0"/>
          <w:numId w:val="28"/>
        </w:numPr>
        <w:rPr>
          <w:lang w:val="en-GB"/>
        </w:rPr>
      </w:pPr>
      <w:r w:rsidRPr="00205752">
        <w:rPr>
          <w:lang w:val="en-GB"/>
        </w:rPr>
        <w:t xml:space="preserve">four highest annual revenue amounts between 2019-20 to 2023-24 if the business provided services for five years; or </w:t>
      </w:r>
    </w:p>
    <w:p w14:paraId="77641AA9" w14:textId="77777777" w:rsidR="00F35BAE" w:rsidRPr="00205752" w:rsidRDefault="00F35BAE" w:rsidP="00743016">
      <w:pPr>
        <w:pStyle w:val="BodyText"/>
        <w:numPr>
          <w:ilvl w:val="0"/>
          <w:numId w:val="28"/>
        </w:numPr>
        <w:rPr>
          <w:lang w:val="en-GB"/>
        </w:rPr>
      </w:pPr>
      <w:r w:rsidRPr="00205752">
        <w:rPr>
          <w:lang w:val="en-GB"/>
        </w:rPr>
        <w:t xml:space="preserve">three highest annual revenue amounts between 2019-20 to 2023-24 if the business provided services for four years; or </w:t>
      </w:r>
    </w:p>
    <w:p w14:paraId="565FBE07" w14:textId="77777777" w:rsidR="00F35BAE" w:rsidRPr="00205752" w:rsidRDefault="00F35BAE" w:rsidP="00743016">
      <w:pPr>
        <w:pStyle w:val="BodyText"/>
        <w:numPr>
          <w:ilvl w:val="0"/>
          <w:numId w:val="28"/>
        </w:numPr>
        <w:rPr>
          <w:lang w:val="en-GB"/>
        </w:rPr>
      </w:pPr>
      <w:r w:rsidRPr="00205752">
        <w:rPr>
          <w:lang w:val="en-GB"/>
        </w:rPr>
        <w:lastRenderedPageBreak/>
        <w:t>two highest annual revenue amounts between 2019-20 to 2023-24 if the business provided services for three years; or</w:t>
      </w:r>
    </w:p>
    <w:p w14:paraId="3209FD78" w14:textId="77777777" w:rsidR="00F35BAE" w:rsidRPr="00205752" w:rsidRDefault="00F35BAE" w:rsidP="00743016">
      <w:pPr>
        <w:pStyle w:val="BodyText"/>
        <w:numPr>
          <w:ilvl w:val="0"/>
          <w:numId w:val="28"/>
        </w:numPr>
        <w:rPr>
          <w:lang w:val="en-GB"/>
        </w:rPr>
      </w:pPr>
      <w:r w:rsidRPr="00205752">
        <w:rPr>
          <w:lang w:val="en-GB"/>
        </w:rPr>
        <w:t>two annual revenue amounts between 2019-20 to 2023-24 if the business provided services for two years; and</w:t>
      </w:r>
    </w:p>
    <w:p w14:paraId="444D9FCA" w14:textId="5CB77AC6" w:rsidR="00F35BAE" w:rsidRDefault="00157746" w:rsidP="00743016">
      <w:pPr>
        <w:pStyle w:val="Listparagraphi"/>
        <w:numPr>
          <w:ilvl w:val="0"/>
          <w:numId w:val="27"/>
        </w:numPr>
        <w:spacing w:after="180" w:line="360" w:lineRule="auto"/>
      </w:pPr>
      <w:r>
        <w:t xml:space="preserve">have </w:t>
      </w:r>
      <w:r w:rsidR="00F35BAE" w:rsidRPr="002F14D3">
        <w:t>derived at least 50</w:t>
      </w:r>
      <w:r w:rsidR="00F35BAE">
        <w:t>%</w:t>
      </w:r>
      <w:r w:rsidR="00F35BAE" w:rsidRPr="002F14D3">
        <w:t xml:space="preserve"> of </w:t>
      </w:r>
      <w:r w:rsidR="00F35BAE">
        <w:t xml:space="preserve">its total </w:t>
      </w:r>
      <w:r w:rsidR="00F35BAE" w:rsidRPr="002F14D3">
        <w:t xml:space="preserve">annual revenue from </w:t>
      </w:r>
      <w:r w:rsidR="00F35BAE">
        <w:t>the</w:t>
      </w:r>
      <w:r w:rsidR="00F35BAE" w:rsidRPr="002F14D3">
        <w:t xml:space="preserve"> </w:t>
      </w:r>
      <w:r w:rsidR="00F35BAE">
        <w:t>contract based on an average of the</w:t>
      </w:r>
      <w:r w:rsidR="00F35BAE" w:rsidRPr="002F14D3">
        <w:t xml:space="preserve"> years </w:t>
      </w:r>
      <w:r w:rsidR="00F35BAE">
        <w:t xml:space="preserve">the services were </w:t>
      </w:r>
      <w:r w:rsidR="00F35BAE" w:rsidRPr="008F046F">
        <w:t>provided</w:t>
      </w:r>
      <w:r w:rsidR="00F35BAE">
        <w:t xml:space="preserve">; and </w:t>
      </w:r>
    </w:p>
    <w:p w14:paraId="70F7CEE3" w14:textId="77777777" w:rsidR="00F35BAE" w:rsidRPr="00515813" w:rsidRDefault="00F35BAE" w:rsidP="00743016">
      <w:pPr>
        <w:pStyle w:val="Listparagraphi"/>
        <w:numPr>
          <w:ilvl w:val="0"/>
          <w:numId w:val="27"/>
        </w:numPr>
        <w:spacing w:after="180" w:line="360" w:lineRule="auto"/>
      </w:pPr>
      <w:r w:rsidRPr="00515813">
        <w:t>hold a current registered Australian Business Number (ABN);</w:t>
      </w:r>
      <w:r>
        <w:t xml:space="preserve"> and</w:t>
      </w:r>
    </w:p>
    <w:p w14:paraId="4D0988D6" w14:textId="29CDE9F9" w:rsidR="00F35BAE" w:rsidRPr="002E17B9" w:rsidRDefault="00F35BAE" w:rsidP="001F65A8">
      <w:pPr>
        <w:pStyle w:val="Listparagrapha"/>
        <w:rPr>
          <w:lang w:val="en-GB"/>
        </w:rPr>
      </w:pPr>
      <w:r w:rsidRPr="002E17B9">
        <w:rPr>
          <w:lang w:val="en-GB"/>
        </w:rPr>
        <w:t>be conducting business operations within Victoria.</w:t>
      </w:r>
    </w:p>
    <w:p w14:paraId="7D5C859A" w14:textId="114F593C" w:rsidR="00403F69" w:rsidRDefault="0064713B" w:rsidP="00A8405E">
      <w:pPr>
        <w:pStyle w:val="Heading2"/>
      </w:pPr>
      <w:bookmarkStart w:id="6" w:name="_Toc173494303"/>
      <w:r>
        <w:t>Notes</w:t>
      </w:r>
      <w:r w:rsidR="00D80C5C">
        <w:t xml:space="preserve"> regarding</w:t>
      </w:r>
      <w:r>
        <w:t xml:space="preserve"> eligibility</w:t>
      </w:r>
      <w:r w:rsidR="7BEDFB30">
        <w:t xml:space="preserve"> for all components</w:t>
      </w:r>
      <w:bookmarkEnd w:id="6"/>
      <w:r w:rsidR="00403F69">
        <w:t xml:space="preserve"> </w:t>
      </w:r>
    </w:p>
    <w:p w14:paraId="1122E8A6" w14:textId="7E5AD2F9" w:rsidR="007E1678" w:rsidRPr="00515813" w:rsidRDefault="00655684" w:rsidP="007E1678">
      <w:pPr>
        <w:pStyle w:val="Listparagrapha"/>
        <w:numPr>
          <w:ilvl w:val="0"/>
          <w:numId w:val="0"/>
        </w:numPr>
        <w:rPr>
          <w:lang w:val="en-GB"/>
        </w:rPr>
      </w:pPr>
      <w:r>
        <w:rPr>
          <w:lang w:val="en-GB"/>
        </w:rPr>
        <w:t>All r</w:t>
      </w:r>
      <w:r w:rsidR="00C34F59">
        <w:rPr>
          <w:lang w:val="en-GB"/>
        </w:rPr>
        <w:t xml:space="preserve">evenue </w:t>
      </w:r>
      <w:r w:rsidR="004848D5">
        <w:rPr>
          <w:lang w:val="en-GB"/>
        </w:rPr>
        <w:t xml:space="preserve">conditions </w:t>
      </w:r>
      <w:r>
        <w:rPr>
          <w:lang w:val="en-GB"/>
        </w:rPr>
        <w:t>are exclusive of GST.</w:t>
      </w:r>
      <w:r w:rsidR="004848D5">
        <w:rPr>
          <w:lang w:val="en-GB"/>
        </w:rPr>
        <w:t xml:space="preserve"> </w:t>
      </w:r>
    </w:p>
    <w:p w14:paraId="7733F8E0" w14:textId="4D1735FF" w:rsidR="00F138D1" w:rsidRPr="00F138D1" w:rsidRDefault="0064713B" w:rsidP="00F138D1">
      <w:pPr>
        <w:pStyle w:val="BodyText"/>
        <w:rPr>
          <w:lang w:val="en-GB"/>
        </w:rPr>
      </w:pPr>
      <w:r>
        <w:rPr>
          <w:lang w:val="en-GB"/>
        </w:rPr>
        <w:t xml:space="preserve">For all components, if </w:t>
      </w:r>
      <w:r w:rsidR="00F138D1" w:rsidRPr="00F138D1">
        <w:rPr>
          <w:lang w:val="en-GB"/>
        </w:rPr>
        <w:t>a</w:t>
      </w:r>
      <w:r w:rsidR="007E1678">
        <w:rPr>
          <w:lang w:val="en-GB"/>
        </w:rPr>
        <w:t xml:space="preserve">n applicant </w:t>
      </w:r>
      <w:r w:rsidR="00F138D1" w:rsidRPr="00F138D1">
        <w:rPr>
          <w:lang w:val="en-GB"/>
        </w:rPr>
        <w:t>business cannot demonstrate the 50</w:t>
      </w:r>
      <w:r w:rsidR="00E233B9">
        <w:rPr>
          <w:lang w:val="en-GB"/>
        </w:rPr>
        <w:t>%</w:t>
      </w:r>
      <w:r w:rsidR="004613E6">
        <w:rPr>
          <w:lang w:val="en-GB"/>
        </w:rPr>
        <w:t xml:space="preserve"> </w:t>
      </w:r>
      <w:r w:rsidR="00F138D1" w:rsidRPr="00F138D1">
        <w:rPr>
          <w:lang w:val="en-GB"/>
        </w:rPr>
        <w:t>revenue condition of their eligibility criterion due to the structure of their business, they can submit a statutory declaration that declares that the relevant portion of the business has at least 50</w:t>
      </w:r>
      <w:r w:rsidR="00E233B9">
        <w:rPr>
          <w:lang w:val="en-GB"/>
        </w:rPr>
        <w:t>%</w:t>
      </w:r>
      <w:r w:rsidR="00F138D1" w:rsidRPr="00F138D1">
        <w:rPr>
          <w:lang w:val="en-GB"/>
        </w:rPr>
        <w:t xml:space="preserve"> of </w:t>
      </w:r>
      <w:r w:rsidR="00CF2380">
        <w:rPr>
          <w:lang w:val="en-GB"/>
        </w:rPr>
        <w:t xml:space="preserve">its </w:t>
      </w:r>
      <w:r w:rsidR="00F138D1" w:rsidRPr="00F138D1">
        <w:rPr>
          <w:lang w:val="en-GB"/>
        </w:rPr>
        <w:t xml:space="preserve">annual revenue derived from </w:t>
      </w:r>
      <w:r w:rsidR="00CF2380">
        <w:rPr>
          <w:lang w:val="en-GB"/>
        </w:rPr>
        <w:t>the</w:t>
      </w:r>
      <w:r w:rsidR="00F138D1" w:rsidRPr="00F138D1">
        <w:rPr>
          <w:lang w:val="en-GB"/>
        </w:rPr>
        <w:t xml:space="preserve"> contract with VicForests</w:t>
      </w:r>
      <w:r w:rsidR="003B5EE4">
        <w:rPr>
          <w:lang w:val="en-GB"/>
        </w:rPr>
        <w:t>, DEECA</w:t>
      </w:r>
      <w:r w:rsidR="00B70EF0">
        <w:rPr>
          <w:lang w:val="en-GB"/>
        </w:rPr>
        <w:t xml:space="preserve">, </w:t>
      </w:r>
      <w:r w:rsidR="00B70EF0">
        <w:t xml:space="preserve">or </w:t>
      </w:r>
      <w:r w:rsidR="00B70EF0">
        <w:rPr>
          <w:lang w:val="en-GB"/>
        </w:rPr>
        <w:t xml:space="preserve">the </w:t>
      </w:r>
      <w:r w:rsidR="00B70EF0" w:rsidRPr="00F138D1">
        <w:rPr>
          <w:lang w:val="en-GB"/>
        </w:rPr>
        <w:t xml:space="preserve">harvest and/or haulage </w:t>
      </w:r>
      <w:r w:rsidR="00B70EF0">
        <w:rPr>
          <w:lang w:val="en-GB"/>
        </w:rPr>
        <w:t>business</w:t>
      </w:r>
      <w:r w:rsidR="00D4679C">
        <w:rPr>
          <w:lang w:val="en-GB"/>
        </w:rPr>
        <w:t xml:space="preserve"> or</w:t>
      </w:r>
      <w:r w:rsidR="003B5EE4">
        <w:rPr>
          <w:lang w:val="en-GB"/>
        </w:rPr>
        <w:t xml:space="preserve"> </w:t>
      </w:r>
      <w:r w:rsidR="00107EFB">
        <w:rPr>
          <w:lang w:val="en-GB"/>
        </w:rPr>
        <w:t xml:space="preserve">sawmill that has </w:t>
      </w:r>
      <w:r w:rsidR="00B31513">
        <w:rPr>
          <w:lang w:val="en-GB"/>
        </w:rPr>
        <w:t>a contract</w:t>
      </w:r>
      <w:r w:rsidR="003B5EE4">
        <w:rPr>
          <w:lang w:val="en-GB"/>
        </w:rPr>
        <w:t xml:space="preserve"> </w:t>
      </w:r>
      <w:r w:rsidR="00F138D1" w:rsidRPr="00F138D1">
        <w:rPr>
          <w:lang w:val="en-GB"/>
        </w:rPr>
        <w:t>or</w:t>
      </w:r>
      <w:r w:rsidR="00373CBE">
        <w:rPr>
          <w:lang w:val="en-GB"/>
        </w:rPr>
        <w:t xml:space="preserve"> </w:t>
      </w:r>
      <w:r w:rsidR="00B31513">
        <w:rPr>
          <w:lang w:val="en-GB"/>
        </w:rPr>
        <w:t xml:space="preserve">agreement </w:t>
      </w:r>
      <w:r w:rsidR="00D4679C">
        <w:rPr>
          <w:lang w:val="en-GB"/>
        </w:rPr>
        <w:t>with VicForests</w:t>
      </w:r>
      <w:r w:rsidR="00B31513">
        <w:rPr>
          <w:lang w:val="en-GB"/>
        </w:rPr>
        <w:t>.</w:t>
      </w:r>
      <w:r w:rsidR="003B5EE4">
        <w:rPr>
          <w:lang w:val="en-GB"/>
        </w:rPr>
        <w:t xml:space="preserve"> </w:t>
      </w:r>
    </w:p>
    <w:p w14:paraId="1FDFB318" w14:textId="77777777" w:rsidR="00F138D1" w:rsidRPr="00F138D1" w:rsidRDefault="00F138D1" w:rsidP="00285B57">
      <w:pPr>
        <w:pStyle w:val="Heading2"/>
      </w:pPr>
      <w:bookmarkStart w:id="7" w:name="_Toc173494304"/>
      <w:r w:rsidRPr="00F138D1">
        <w:t>What are the funding details?</w:t>
      </w:r>
      <w:bookmarkEnd w:id="7"/>
    </w:p>
    <w:p w14:paraId="63E67403" w14:textId="5BC52D50" w:rsidR="00F138D1" w:rsidRPr="00F138D1" w:rsidRDefault="00F138D1" w:rsidP="00F138D1">
      <w:pPr>
        <w:pStyle w:val="BodyText"/>
        <w:rPr>
          <w:lang w:val="en-GB"/>
        </w:rPr>
      </w:pPr>
      <w:r w:rsidRPr="00F138D1">
        <w:rPr>
          <w:lang w:val="en-GB"/>
        </w:rPr>
        <w:t>The Package comprises t</w:t>
      </w:r>
      <w:r w:rsidR="006B484F">
        <w:rPr>
          <w:lang w:val="en-GB"/>
        </w:rPr>
        <w:t>hree</w:t>
      </w:r>
      <w:r w:rsidRPr="00F138D1">
        <w:rPr>
          <w:lang w:val="en-GB"/>
        </w:rPr>
        <w:t xml:space="preserve"> components:</w:t>
      </w:r>
    </w:p>
    <w:p w14:paraId="1AFD7E32" w14:textId="2BD70449" w:rsidR="00F138D1" w:rsidRPr="00F138D1" w:rsidRDefault="004554EA" w:rsidP="004554EA">
      <w:pPr>
        <w:pStyle w:val="ListNumber"/>
        <w:numPr>
          <w:ilvl w:val="0"/>
          <w:numId w:val="0"/>
        </w:numPr>
        <w:ind w:left="357" w:hanging="357"/>
        <w:rPr>
          <w:lang w:val="en-GB"/>
        </w:rPr>
      </w:pPr>
      <w:r w:rsidRPr="004554EA">
        <w:rPr>
          <w:lang w:val="en-GB"/>
        </w:rPr>
        <w:t>1.</w:t>
      </w:r>
      <w:r w:rsidRPr="004554EA">
        <w:rPr>
          <w:lang w:val="en-GB"/>
        </w:rPr>
        <w:tab/>
      </w:r>
      <w:r w:rsidR="00F138D1" w:rsidRPr="00285B57">
        <w:rPr>
          <w:b/>
          <w:bCs/>
          <w:lang w:val="en-GB"/>
        </w:rPr>
        <w:t>Plant and equipment compensation</w:t>
      </w:r>
      <w:r w:rsidR="00F138D1" w:rsidRPr="00F138D1">
        <w:rPr>
          <w:lang w:val="en-GB"/>
        </w:rPr>
        <w:t xml:space="preserve"> – a payment to compensate</w:t>
      </w:r>
      <w:r w:rsidR="00F138D1" w:rsidRPr="00E83CE8">
        <w:rPr>
          <w:lang w:val="en-GB"/>
        </w:rPr>
        <w:t xml:space="preserve"> </w:t>
      </w:r>
      <w:r w:rsidR="009815F4" w:rsidRPr="00E83CE8">
        <w:rPr>
          <w:rStyle w:val="ui-provider"/>
        </w:rPr>
        <w:t xml:space="preserve">the loss of value of plant and equipment used for forest management purposes or the harvest and/or haulage of logs or timber residues </w:t>
      </w:r>
      <w:r w:rsidR="00F138D1" w:rsidRPr="00F138D1">
        <w:rPr>
          <w:lang w:val="en-GB"/>
        </w:rPr>
        <w:t>from Victorian State forests</w:t>
      </w:r>
      <w:r w:rsidR="00E22FC8">
        <w:rPr>
          <w:lang w:val="en-GB"/>
        </w:rPr>
        <w:t>.</w:t>
      </w:r>
    </w:p>
    <w:p w14:paraId="09DEF53F" w14:textId="178D21E2" w:rsidR="00F138D1" w:rsidRDefault="004554EA" w:rsidP="004554EA">
      <w:pPr>
        <w:pStyle w:val="ListNumber"/>
        <w:numPr>
          <w:ilvl w:val="0"/>
          <w:numId w:val="0"/>
        </w:numPr>
        <w:ind w:left="357" w:hanging="357"/>
        <w:rPr>
          <w:lang w:val="en-GB"/>
        </w:rPr>
      </w:pPr>
      <w:r w:rsidRPr="004554EA">
        <w:rPr>
          <w:lang w:val="en-GB"/>
        </w:rPr>
        <w:t>2.</w:t>
      </w:r>
      <w:r w:rsidRPr="004554EA">
        <w:rPr>
          <w:lang w:val="en-GB"/>
        </w:rPr>
        <w:tab/>
      </w:r>
      <w:r w:rsidR="00F138D1" w:rsidRPr="00285B57">
        <w:rPr>
          <w:b/>
          <w:bCs/>
          <w:lang w:val="en-GB"/>
        </w:rPr>
        <w:t>Reimbursement of employee statutory redundancy payments</w:t>
      </w:r>
      <w:r w:rsidR="00F138D1" w:rsidRPr="00F138D1">
        <w:rPr>
          <w:lang w:val="en-GB"/>
        </w:rPr>
        <w:t xml:space="preserve"> – a payment to reimburse any employee statutory redundancy payments paid by the business.</w:t>
      </w:r>
    </w:p>
    <w:p w14:paraId="7379693C" w14:textId="2C122C39" w:rsidR="006B484F" w:rsidRPr="00F138D1" w:rsidRDefault="006B484F" w:rsidP="004554EA">
      <w:pPr>
        <w:pStyle w:val="ListNumber"/>
        <w:numPr>
          <w:ilvl w:val="0"/>
          <w:numId w:val="0"/>
        </w:numPr>
        <w:ind w:left="357" w:hanging="357"/>
        <w:rPr>
          <w:lang w:val="en-GB"/>
        </w:rPr>
      </w:pPr>
      <w:r>
        <w:rPr>
          <w:lang w:val="en-GB"/>
        </w:rPr>
        <w:t>3.</w:t>
      </w:r>
      <w:r>
        <w:rPr>
          <w:lang w:val="en-GB"/>
        </w:rPr>
        <w:tab/>
      </w:r>
      <w:r w:rsidR="00C4388C" w:rsidRPr="00211D78">
        <w:rPr>
          <w:b/>
          <w:lang w:val="en-GB"/>
        </w:rPr>
        <w:t xml:space="preserve">2023-24 loss of income compensation </w:t>
      </w:r>
      <w:r w:rsidR="00C4388C">
        <w:rPr>
          <w:lang w:val="en-GB"/>
        </w:rPr>
        <w:t xml:space="preserve">– a payment to businesses which supplied </w:t>
      </w:r>
      <w:r w:rsidR="0014246B">
        <w:rPr>
          <w:lang w:val="en-GB"/>
        </w:rPr>
        <w:t xml:space="preserve">forest-based </w:t>
      </w:r>
      <w:r w:rsidR="00C4388C">
        <w:rPr>
          <w:lang w:val="en-GB"/>
        </w:rPr>
        <w:t>services</w:t>
      </w:r>
      <w:r w:rsidR="0014246B">
        <w:rPr>
          <w:lang w:val="en-GB"/>
        </w:rPr>
        <w:t xml:space="preserve"> to VicForests</w:t>
      </w:r>
      <w:r w:rsidR="00361F30">
        <w:t xml:space="preserve"> (</w:t>
      </w:r>
      <w:r w:rsidR="00361F30" w:rsidRPr="00361F30">
        <w:t>Or with DEECA for the management of the road network that was specifically funded by DEECA for native timber cartage</w:t>
      </w:r>
      <w:r w:rsidR="00361F30">
        <w:t xml:space="preserve">) </w:t>
      </w:r>
      <w:r w:rsidR="0014246B">
        <w:rPr>
          <w:lang w:val="en-GB"/>
        </w:rPr>
        <w:t>for loss of income in 2023-24.</w:t>
      </w:r>
    </w:p>
    <w:p w14:paraId="49732463" w14:textId="77777777" w:rsidR="00F138D1" w:rsidRPr="00BC16F1" w:rsidRDefault="00F138D1" w:rsidP="00BC16F1">
      <w:pPr>
        <w:pStyle w:val="Heading3"/>
      </w:pPr>
      <w:r w:rsidRPr="00BC16F1">
        <w:lastRenderedPageBreak/>
        <w:t>Component 1: Plant and equipment compensation</w:t>
      </w:r>
    </w:p>
    <w:p w14:paraId="6147D423" w14:textId="5415D5EB" w:rsidR="00F138D1" w:rsidRPr="00F138D1" w:rsidRDefault="00F138D1" w:rsidP="00F138D1">
      <w:pPr>
        <w:pStyle w:val="BodyText"/>
        <w:rPr>
          <w:lang w:val="en-GB"/>
        </w:rPr>
      </w:pPr>
      <w:r w:rsidRPr="00F138D1">
        <w:rPr>
          <w:lang w:val="en-GB"/>
        </w:rPr>
        <w:t xml:space="preserve">The Department </w:t>
      </w:r>
      <w:r w:rsidR="009815F4" w:rsidRPr="00E83CE8">
        <w:rPr>
          <w:rStyle w:val="ui-provider"/>
        </w:rPr>
        <w:t>will compensate the business on the loss of value of plant and equipment used for forest management purposes or the harvest and/or haulage of logs or timber residues up to a cap of $1 million.</w:t>
      </w:r>
    </w:p>
    <w:p w14:paraId="1BA22B51" w14:textId="77777777" w:rsidR="00F138D1" w:rsidRPr="00F138D1" w:rsidRDefault="00F138D1" w:rsidP="00F138D1">
      <w:pPr>
        <w:pStyle w:val="BodyText"/>
        <w:rPr>
          <w:lang w:val="en-GB"/>
        </w:rPr>
      </w:pPr>
      <w:r w:rsidRPr="00F138D1">
        <w:rPr>
          <w:lang w:val="en-GB"/>
        </w:rPr>
        <w:t>The Department will engage the Valuer-General Victoria to assess each eligible piece of plant and equipment under two valuation scenarios:</w:t>
      </w:r>
    </w:p>
    <w:p w14:paraId="37648BC8" w14:textId="302DA57D" w:rsidR="00F138D1" w:rsidRPr="00F138D1" w:rsidRDefault="00F138D1" w:rsidP="004554EA">
      <w:pPr>
        <w:pStyle w:val="ListBullet"/>
        <w:rPr>
          <w:lang w:val="en-GB"/>
        </w:rPr>
      </w:pPr>
      <w:r w:rsidRPr="00F138D1">
        <w:rPr>
          <w:lang w:val="en-GB"/>
        </w:rPr>
        <w:t>Valuation scenario 1 – 2020 assumed market sentiment – that is, the assessed value of the asset based on its current condition (wear and tear) and assuming the market conditions if the decision to cease timber harvesting by 1 January 2024 had not been made (</w:t>
      </w:r>
      <w:r w:rsidR="00E22FC8" w:rsidRPr="00F138D1">
        <w:rPr>
          <w:lang w:val="en-GB"/>
        </w:rPr>
        <w:t>i.e.</w:t>
      </w:r>
      <w:r w:rsidRPr="00F138D1">
        <w:rPr>
          <w:lang w:val="en-GB"/>
        </w:rPr>
        <w:t xml:space="preserve"> assuming a 2030 industry closure)</w:t>
      </w:r>
      <w:r w:rsidR="00BC16F1">
        <w:rPr>
          <w:lang w:val="en-GB"/>
        </w:rPr>
        <w:t>.</w:t>
      </w:r>
    </w:p>
    <w:p w14:paraId="27534AD4" w14:textId="33FCB7A9" w:rsidR="00F138D1" w:rsidRPr="00F138D1" w:rsidRDefault="00F138D1" w:rsidP="00515813">
      <w:pPr>
        <w:pStyle w:val="ListBullet"/>
        <w:rPr>
          <w:lang w:val="en-GB"/>
        </w:rPr>
      </w:pPr>
      <w:r w:rsidRPr="00F138D1">
        <w:rPr>
          <w:lang w:val="en-GB"/>
        </w:rPr>
        <w:t>Valuation scenario 2 – 2023 market – that is, the</w:t>
      </w:r>
      <w:r w:rsidR="002D0028">
        <w:rPr>
          <w:lang w:val="en-GB"/>
        </w:rPr>
        <w:t xml:space="preserve"> </w:t>
      </w:r>
      <w:r w:rsidRPr="00F138D1">
        <w:rPr>
          <w:lang w:val="en-GB"/>
        </w:rPr>
        <w:t>value of the asset in today’s market.</w:t>
      </w:r>
    </w:p>
    <w:p w14:paraId="3846DF0E" w14:textId="28EFB61E" w:rsidR="004554EA" w:rsidRDefault="00F138D1" w:rsidP="004554EA">
      <w:pPr>
        <w:pStyle w:val="ListBullet"/>
        <w:rPr>
          <w:lang w:val="en-GB"/>
        </w:rPr>
      </w:pPr>
      <w:r w:rsidRPr="00F138D1">
        <w:rPr>
          <w:lang w:val="en-GB"/>
        </w:rPr>
        <w:t>Subject to this valuation process, for each piece of eligible plant and equipment, the Department will pay the difference between the Valuation Scenario 1 value and the Valuation Scenario 2 value. If the Valuation Scenario 2 value is greater than the Valuation Scenario 1 value for a piece of plant or equipment, the Department will not make a payment.</w:t>
      </w:r>
    </w:p>
    <w:p w14:paraId="2C9E2909" w14:textId="77777777" w:rsidR="00F138D1" w:rsidRPr="00F138D1" w:rsidRDefault="00F138D1" w:rsidP="00211D78">
      <w:pPr>
        <w:suppressAutoHyphens w:val="0"/>
        <w:spacing w:after="160"/>
        <w:rPr>
          <w:lang w:val="en-GB"/>
        </w:rPr>
      </w:pPr>
      <w:r w:rsidRPr="00F138D1">
        <w:rPr>
          <w:lang w:val="en-GB"/>
        </w:rPr>
        <w:t>For example:</w:t>
      </w:r>
    </w:p>
    <w:p w14:paraId="72A0B2B2" w14:textId="2F586A03" w:rsidR="001D3828" w:rsidRDefault="001D3828" w:rsidP="001D3828">
      <w:pPr>
        <w:pStyle w:val="Caption"/>
        <w:keepNext/>
      </w:pPr>
      <w:r>
        <w:t xml:space="preserve">Table </w:t>
      </w:r>
      <w:r w:rsidR="00361F30">
        <w:fldChar w:fldCharType="begin"/>
      </w:r>
      <w:r w:rsidR="00361F30">
        <w:instrText xml:space="preserve"> SEQ Table \* ARABIC </w:instrText>
      </w:r>
      <w:r w:rsidR="00361F30">
        <w:fldChar w:fldCharType="separate"/>
      </w:r>
      <w:r w:rsidR="00361F30">
        <w:rPr>
          <w:noProof/>
        </w:rPr>
        <w:t>1</w:t>
      </w:r>
      <w:r w:rsidR="00361F30">
        <w:rPr>
          <w:noProof/>
        </w:rPr>
        <w:fldChar w:fldCharType="end"/>
      </w:r>
      <w:r>
        <w:t>: Example of p</w:t>
      </w:r>
      <w:r w:rsidRPr="006B4EAC">
        <w:t>lant and equipment compensation</w:t>
      </w:r>
    </w:p>
    <w:tbl>
      <w:tblPr>
        <w:tblStyle w:val="TableGrid"/>
        <w:tblW w:w="9865" w:type="dxa"/>
        <w:tblLayout w:type="fixed"/>
        <w:tblLook w:val="0020" w:firstRow="1" w:lastRow="0" w:firstColumn="0" w:lastColumn="0" w:noHBand="0" w:noVBand="0"/>
        <w:tblCaption w:val="Example of plant and equipment compensation"/>
      </w:tblPr>
      <w:tblGrid>
        <w:gridCol w:w="1129"/>
        <w:gridCol w:w="2840"/>
        <w:gridCol w:w="2830"/>
        <w:gridCol w:w="1560"/>
        <w:gridCol w:w="1506"/>
      </w:tblGrid>
      <w:tr w:rsidR="00F138D1" w:rsidRPr="00285B57" w14:paraId="497E513F" w14:textId="77777777" w:rsidTr="00361F30">
        <w:trPr>
          <w:cantSplit/>
          <w:trHeight w:val="981"/>
          <w:tblHeader/>
        </w:trPr>
        <w:tc>
          <w:tcPr>
            <w:tcW w:w="1129" w:type="dxa"/>
          </w:tcPr>
          <w:p w14:paraId="4A99108A" w14:textId="77777777" w:rsidR="00F138D1" w:rsidRPr="00285B57" w:rsidRDefault="00F138D1" w:rsidP="00285B57">
            <w:pPr>
              <w:pStyle w:val="Tabletext"/>
            </w:pPr>
          </w:p>
        </w:tc>
        <w:tc>
          <w:tcPr>
            <w:tcW w:w="2840" w:type="dxa"/>
          </w:tcPr>
          <w:p w14:paraId="6D1C68E7" w14:textId="77777777" w:rsidR="00F138D1" w:rsidRPr="00285B57" w:rsidRDefault="00F138D1" w:rsidP="002F0246">
            <w:pPr>
              <w:pStyle w:val="Tabletext"/>
              <w:spacing w:before="80"/>
              <w:rPr>
                <w:b/>
                <w:bCs/>
              </w:rPr>
            </w:pPr>
            <w:r w:rsidRPr="00285B57">
              <w:rPr>
                <w:b/>
                <w:bCs/>
              </w:rPr>
              <w:t>Valuation Scenario 1</w:t>
            </w:r>
            <w:r w:rsidRPr="00285B57">
              <w:rPr>
                <w:b/>
                <w:bCs/>
              </w:rPr>
              <w:br/>
              <w:t>Value assuming 2020 market sentiment</w:t>
            </w:r>
          </w:p>
        </w:tc>
        <w:tc>
          <w:tcPr>
            <w:tcW w:w="2830" w:type="dxa"/>
          </w:tcPr>
          <w:p w14:paraId="75F15FE6" w14:textId="77777777" w:rsidR="00F138D1" w:rsidRPr="00285B57" w:rsidRDefault="00F138D1" w:rsidP="002F0246">
            <w:pPr>
              <w:pStyle w:val="Tabletext"/>
              <w:spacing w:before="80"/>
              <w:rPr>
                <w:b/>
                <w:bCs/>
              </w:rPr>
            </w:pPr>
            <w:r w:rsidRPr="00285B57">
              <w:rPr>
                <w:b/>
                <w:bCs/>
              </w:rPr>
              <w:t>Valuation Scenario 2</w:t>
            </w:r>
            <w:r w:rsidRPr="00285B57">
              <w:rPr>
                <w:b/>
                <w:bCs/>
              </w:rPr>
              <w:br/>
              <w:t>Value in 2023 market</w:t>
            </w:r>
          </w:p>
        </w:tc>
        <w:tc>
          <w:tcPr>
            <w:tcW w:w="1560" w:type="dxa"/>
          </w:tcPr>
          <w:p w14:paraId="47F8EFAB" w14:textId="4DA4D53F" w:rsidR="00F138D1" w:rsidRPr="00285B57" w:rsidRDefault="00F138D1" w:rsidP="002F0246">
            <w:pPr>
              <w:pStyle w:val="Tabletext"/>
              <w:spacing w:before="80"/>
              <w:rPr>
                <w:b/>
                <w:bCs/>
              </w:rPr>
            </w:pPr>
            <w:r w:rsidRPr="00285B57">
              <w:rPr>
                <w:b/>
                <w:bCs/>
              </w:rPr>
              <w:t xml:space="preserve">Projected </w:t>
            </w:r>
            <w:r w:rsidRPr="00285B57">
              <w:rPr>
                <w:b/>
                <w:bCs/>
              </w:rPr>
              <w:br/>
              <w:t>loss</w:t>
            </w:r>
            <w:r w:rsidR="002D0028">
              <w:rPr>
                <w:b/>
                <w:bCs/>
              </w:rPr>
              <w:t xml:space="preserve"> </w:t>
            </w:r>
            <w:r w:rsidRPr="00285B57">
              <w:rPr>
                <w:b/>
                <w:bCs/>
              </w:rPr>
              <w:t>on sale</w:t>
            </w:r>
          </w:p>
        </w:tc>
        <w:tc>
          <w:tcPr>
            <w:tcW w:w="1506" w:type="dxa"/>
          </w:tcPr>
          <w:p w14:paraId="340F495D" w14:textId="77777777" w:rsidR="00F138D1" w:rsidRPr="00285B57" w:rsidRDefault="00F138D1" w:rsidP="002F0246">
            <w:pPr>
              <w:pStyle w:val="Tabletext"/>
              <w:spacing w:before="80"/>
              <w:rPr>
                <w:b/>
                <w:bCs/>
              </w:rPr>
            </w:pPr>
            <w:r w:rsidRPr="00285B57">
              <w:rPr>
                <w:b/>
                <w:bCs/>
              </w:rPr>
              <w:t>DEECA payment</w:t>
            </w:r>
          </w:p>
        </w:tc>
      </w:tr>
      <w:tr w:rsidR="00F138D1" w:rsidRPr="00285B57" w14:paraId="2600FB5A" w14:textId="77777777" w:rsidTr="00361F30">
        <w:trPr>
          <w:trHeight w:val="510"/>
        </w:trPr>
        <w:tc>
          <w:tcPr>
            <w:tcW w:w="1129" w:type="dxa"/>
            <w:vAlign w:val="center"/>
          </w:tcPr>
          <w:p w14:paraId="0DFFBD46" w14:textId="77777777" w:rsidR="00F138D1" w:rsidRPr="004554EA" w:rsidRDefault="00F138D1" w:rsidP="00361F30">
            <w:pPr>
              <w:pStyle w:val="Tabletext"/>
              <w:rPr>
                <w:b/>
                <w:bCs/>
              </w:rPr>
            </w:pPr>
            <w:r w:rsidRPr="004554EA">
              <w:rPr>
                <w:b/>
                <w:bCs/>
              </w:rPr>
              <w:t>Asset 1</w:t>
            </w:r>
          </w:p>
        </w:tc>
        <w:tc>
          <w:tcPr>
            <w:tcW w:w="2840" w:type="dxa"/>
            <w:vAlign w:val="center"/>
          </w:tcPr>
          <w:p w14:paraId="270CE2AD" w14:textId="77777777" w:rsidR="00F138D1" w:rsidRPr="00285B57" w:rsidRDefault="00F138D1" w:rsidP="00361F30">
            <w:pPr>
              <w:pStyle w:val="Tabletext"/>
            </w:pPr>
            <w:r w:rsidRPr="00285B57">
              <w:t>$250,000</w:t>
            </w:r>
          </w:p>
        </w:tc>
        <w:tc>
          <w:tcPr>
            <w:tcW w:w="2830" w:type="dxa"/>
            <w:vAlign w:val="center"/>
          </w:tcPr>
          <w:p w14:paraId="3460BBD3" w14:textId="77777777" w:rsidR="00F138D1" w:rsidRPr="00285B57" w:rsidRDefault="00F138D1" w:rsidP="00361F30">
            <w:pPr>
              <w:pStyle w:val="Tabletext"/>
            </w:pPr>
            <w:r w:rsidRPr="00285B57">
              <w:t>$20,000</w:t>
            </w:r>
          </w:p>
        </w:tc>
        <w:tc>
          <w:tcPr>
            <w:tcW w:w="1560" w:type="dxa"/>
            <w:vAlign w:val="center"/>
          </w:tcPr>
          <w:p w14:paraId="7E12513C" w14:textId="77777777" w:rsidR="00F138D1" w:rsidRPr="00285B57" w:rsidRDefault="00F138D1" w:rsidP="00361F30">
            <w:pPr>
              <w:pStyle w:val="Tabletext"/>
            </w:pPr>
            <w:r w:rsidRPr="00285B57">
              <w:t>$230,000</w:t>
            </w:r>
          </w:p>
        </w:tc>
        <w:tc>
          <w:tcPr>
            <w:tcW w:w="1506" w:type="dxa"/>
            <w:vAlign w:val="center"/>
          </w:tcPr>
          <w:p w14:paraId="1FC364DB" w14:textId="77777777" w:rsidR="00F138D1" w:rsidRPr="00285B57" w:rsidRDefault="00F138D1" w:rsidP="00361F30">
            <w:pPr>
              <w:pStyle w:val="Tabletext"/>
            </w:pPr>
            <w:r w:rsidRPr="00285B57">
              <w:t>$230,000</w:t>
            </w:r>
          </w:p>
        </w:tc>
      </w:tr>
      <w:tr w:rsidR="00F138D1" w:rsidRPr="00285B57" w14:paraId="330F30BD" w14:textId="77777777" w:rsidTr="00361F30">
        <w:trPr>
          <w:trHeight w:val="510"/>
        </w:trPr>
        <w:tc>
          <w:tcPr>
            <w:tcW w:w="1129" w:type="dxa"/>
            <w:vAlign w:val="center"/>
          </w:tcPr>
          <w:p w14:paraId="0EB784B7" w14:textId="77777777" w:rsidR="00F138D1" w:rsidRPr="004554EA" w:rsidRDefault="00F138D1" w:rsidP="00361F30">
            <w:pPr>
              <w:pStyle w:val="Tabletext"/>
              <w:rPr>
                <w:b/>
                <w:bCs/>
              </w:rPr>
            </w:pPr>
            <w:r w:rsidRPr="004554EA">
              <w:rPr>
                <w:b/>
                <w:bCs/>
              </w:rPr>
              <w:t>Asset 2</w:t>
            </w:r>
          </w:p>
        </w:tc>
        <w:tc>
          <w:tcPr>
            <w:tcW w:w="2840" w:type="dxa"/>
            <w:vAlign w:val="center"/>
          </w:tcPr>
          <w:p w14:paraId="316B0BDD" w14:textId="77777777" w:rsidR="00F138D1" w:rsidRPr="00285B57" w:rsidRDefault="00F138D1" w:rsidP="00361F30">
            <w:pPr>
              <w:pStyle w:val="Tabletext"/>
            </w:pPr>
            <w:r w:rsidRPr="00285B57">
              <w:t>$100,000</w:t>
            </w:r>
          </w:p>
        </w:tc>
        <w:tc>
          <w:tcPr>
            <w:tcW w:w="2830" w:type="dxa"/>
            <w:vAlign w:val="center"/>
          </w:tcPr>
          <w:p w14:paraId="72B2FDA4" w14:textId="77777777" w:rsidR="00F138D1" w:rsidRPr="00285B57" w:rsidRDefault="00F138D1" w:rsidP="00361F30">
            <w:pPr>
              <w:pStyle w:val="Tabletext"/>
            </w:pPr>
            <w:r w:rsidRPr="00285B57">
              <w:t>$80,000</w:t>
            </w:r>
          </w:p>
        </w:tc>
        <w:tc>
          <w:tcPr>
            <w:tcW w:w="1560" w:type="dxa"/>
            <w:vAlign w:val="center"/>
          </w:tcPr>
          <w:p w14:paraId="57B96D0B" w14:textId="77777777" w:rsidR="00F138D1" w:rsidRPr="00285B57" w:rsidRDefault="00F138D1" w:rsidP="00361F30">
            <w:pPr>
              <w:pStyle w:val="Tabletext"/>
            </w:pPr>
            <w:r w:rsidRPr="00285B57">
              <w:t>$20,000</w:t>
            </w:r>
          </w:p>
        </w:tc>
        <w:tc>
          <w:tcPr>
            <w:tcW w:w="1506" w:type="dxa"/>
            <w:vAlign w:val="center"/>
          </w:tcPr>
          <w:p w14:paraId="7F99318F" w14:textId="77777777" w:rsidR="00F138D1" w:rsidRPr="00285B57" w:rsidRDefault="00F138D1" w:rsidP="00361F30">
            <w:pPr>
              <w:pStyle w:val="Tabletext"/>
            </w:pPr>
            <w:r w:rsidRPr="00285B57">
              <w:t>$20,000</w:t>
            </w:r>
          </w:p>
        </w:tc>
      </w:tr>
      <w:tr w:rsidR="00F138D1" w:rsidRPr="00285B57" w14:paraId="035E29AA" w14:textId="77777777" w:rsidTr="00361F30">
        <w:trPr>
          <w:trHeight w:val="510"/>
        </w:trPr>
        <w:tc>
          <w:tcPr>
            <w:tcW w:w="1129" w:type="dxa"/>
            <w:vAlign w:val="center"/>
          </w:tcPr>
          <w:p w14:paraId="68CD8AD0" w14:textId="77777777" w:rsidR="00F138D1" w:rsidRPr="004554EA" w:rsidRDefault="00F138D1" w:rsidP="00361F30">
            <w:pPr>
              <w:pStyle w:val="Tabletext"/>
              <w:rPr>
                <w:b/>
                <w:bCs/>
              </w:rPr>
            </w:pPr>
            <w:r w:rsidRPr="004554EA">
              <w:rPr>
                <w:b/>
                <w:bCs/>
              </w:rPr>
              <w:t>Asset 3</w:t>
            </w:r>
          </w:p>
        </w:tc>
        <w:tc>
          <w:tcPr>
            <w:tcW w:w="2840" w:type="dxa"/>
            <w:vAlign w:val="center"/>
          </w:tcPr>
          <w:p w14:paraId="30534AB2" w14:textId="77777777" w:rsidR="00F138D1" w:rsidRPr="00285B57" w:rsidRDefault="00F138D1" w:rsidP="00361F30">
            <w:pPr>
              <w:pStyle w:val="Tabletext"/>
            </w:pPr>
            <w:r w:rsidRPr="00285B57">
              <w:t>$650,000</w:t>
            </w:r>
          </w:p>
        </w:tc>
        <w:tc>
          <w:tcPr>
            <w:tcW w:w="2830" w:type="dxa"/>
            <w:vAlign w:val="center"/>
          </w:tcPr>
          <w:p w14:paraId="06654F2E" w14:textId="77777777" w:rsidR="00F138D1" w:rsidRPr="00285B57" w:rsidRDefault="00F138D1" w:rsidP="00361F30">
            <w:pPr>
              <w:pStyle w:val="Tabletext"/>
            </w:pPr>
            <w:r w:rsidRPr="00285B57">
              <w:t>$100,000</w:t>
            </w:r>
          </w:p>
        </w:tc>
        <w:tc>
          <w:tcPr>
            <w:tcW w:w="1560" w:type="dxa"/>
            <w:vAlign w:val="center"/>
          </w:tcPr>
          <w:p w14:paraId="779B5A3F" w14:textId="77777777" w:rsidR="00F138D1" w:rsidRPr="00285B57" w:rsidRDefault="00F138D1" w:rsidP="00361F30">
            <w:pPr>
              <w:pStyle w:val="Tabletext"/>
            </w:pPr>
            <w:r w:rsidRPr="00285B57">
              <w:t>$550,000</w:t>
            </w:r>
          </w:p>
        </w:tc>
        <w:tc>
          <w:tcPr>
            <w:tcW w:w="1506" w:type="dxa"/>
            <w:vAlign w:val="center"/>
          </w:tcPr>
          <w:p w14:paraId="1DE2081E" w14:textId="77777777" w:rsidR="00F138D1" w:rsidRPr="00285B57" w:rsidRDefault="00F138D1" w:rsidP="00361F30">
            <w:pPr>
              <w:pStyle w:val="Tabletext"/>
            </w:pPr>
            <w:r w:rsidRPr="00285B57">
              <w:t>$550,000</w:t>
            </w:r>
          </w:p>
        </w:tc>
      </w:tr>
    </w:tbl>
    <w:p w14:paraId="61EC83F1" w14:textId="26DD19EB" w:rsidR="00F138D1" w:rsidRPr="00F138D1" w:rsidRDefault="00F138D1" w:rsidP="001D3828">
      <w:pPr>
        <w:pStyle w:val="BodyText"/>
        <w:spacing w:before="320"/>
        <w:rPr>
          <w:lang w:val="en-GB"/>
        </w:rPr>
      </w:pPr>
      <w:r w:rsidRPr="00F138D1">
        <w:rPr>
          <w:lang w:val="en-GB"/>
        </w:rPr>
        <w:t>To be eligible for the Package, plant and equipment</w:t>
      </w:r>
      <w:r w:rsidR="00F138AD">
        <w:rPr>
          <w:lang w:val="en-GB"/>
        </w:rPr>
        <w:t xml:space="preserve"> </w:t>
      </w:r>
      <w:r w:rsidRPr="00F138D1">
        <w:rPr>
          <w:lang w:val="en-GB"/>
        </w:rPr>
        <w:t>must:</w:t>
      </w:r>
    </w:p>
    <w:p w14:paraId="498EA8D7" w14:textId="264F34E7" w:rsidR="00F138D1" w:rsidRPr="001D3828" w:rsidRDefault="004554EA" w:rsidP="004554EA">
      <w:pPr>
        <w:pStyle w:val="ListNumber"/>
        <w:numPr>
          <w:ilvl w:val="0"/>
          <w:numId w:val="0"/>
        </w:numPr>
        <w:ind w:left="357" w:hanging="357"/>
        <w:rPr>
          <w:lang w:val="en-GB"/>
        </w:rPr>
      </w:pPr>
      <w:r>
        <w:rPr>
          <w:lang w:val="en-GB"/>
        </w:rPr>
        <w:t>1.</w:t>
      </w:r>
      <w:r>
        <w:rPr>
          <w:lang w:val="en-GB"/>
        </w:rPr>
        <w:tab/>
      </w:r>
      <w:r w:rsidR="00F138D1" w:rsidRPr="001D3828">
        <w:rPr>
          <w:lang w:val="en-GB"/>
        </w:rPr>
        <w:t>be listed on the business’s current ATO-compliant depreciation schedule; and</w:t>
      </w:r>
    </w:p>
    <w:p w14:paraId="00F0165A" w14:textId="73417479" w:rsidR="00F138D1" w:rsidRPr="00F138D1" w:rsidRDefault="004554EA" w:rsidP="004554EA">
      <w:pPr>
        <w:pStyle w:val="ListNumber"/>
        <w:numPr>
          <w:ilvl w:val="0"/>
          <w:numId w:val="0"/>
        </w:numPr>
        <w:ind w:left="357" w:hanging="357"/>
        <w:rPr>
          <w:lang w:val="en-GB"/>
        </w:rPr>
      </w:pPr>
      <w:r>
        <w:rPr>
          <w:lang w:val="en-GB"/>
        </w:rPr>
        <w:t>2.</w:t>
      </w:r>
      <w:r>
        <w:rPr>
          <w:lang w:val="en-GB"/>
        </w:rPr>
        <w:tab/>
      </w:r>
      <w:r w:rsidR="00F138D1" w:rsidRPr="00F138D1">
        <w:rPr>
          <w:lang w:val="en-GB"/>
        </w:rPr>
        <w:t>have previously been used to support the commercial harvest or haulage of native timber from Victorian State forests; and</w:t>
      </w:r>
    </w:p>
    <w:p w14:paraId="159630CC" w14:textId="393231CA" w:rsidR="00F138D1" w:rsidRPr="00F138D1" w:rsidRDefault="004554EA" w:rsidP="004554EA">
      <w:pPr>
        <w:pStyle w:val="ListNumber"/>
        <w:numPr>
          <w:ilvl w:val="0"/>
          <w:numId w:val="0"/>
        </w:numPr>
        <w:ind w:left="357" w:hanging="357"/>
        <w:rPr>
          <w:lang w:val="en-GB"/>
        </w:rPr>
      </w:pPr>
      <w:r>
        <w:rPr>
          <w:lang w:val="en-GB"/>
        </w:rPr>
        <w:t>3.</w:t>
      </w:r>
      <w:r>
        <w:rPr>
          <w:lang w:val="en-GB"/>
        </w:rPr>
        <w:tab/>
      </w:r>
      <w:r w:rsidR="00F138D1" w:rsidRPr="00F138D1">
        <w:rPr>
          <w:lang w:val="en-GB"/>
        </w:rPr>
        <w:t>have had a current replacement cost of</w:t>
      </w:r>
      <w:r w:rsidR="00F138AD">
        <w:rPr>
          <w:lang w:val="en-GB"/>
        </w:rPr>
        <w:t xml:space="preserve"> </w:t>
      </w:r>
      <w:r w:rsidR="00F138D1" w:rsidRPr="00F138D1">
        <w:rPr>
          <w:lang w:val="en-GB"/>
        </w:rPr>
        <w:t>&gt;$20,000;</w:t>
      </w:r>
      <w:r w:rsidR="00373CBE">
        <w:rPr>
          <w:lang w:val="en-GB"/>
        </w:rPr>
        <w:t xml:space="preserve"> </w:t>
      </w:r>
      <w:r w:rsidR="00F138D1" w:rsidRPr="00F138D1">
        <w:rPr>
          <w:lang w:val="en-GB"/>
        </w:rPr>
        <w:t>and</w:t>
      </w:r>
    </w:p>
    <w:p w14:paraId="3DDABB22" w14:textId="46727096" w:rsidR="00F138D1" w:rsidRPr="00F138D1" w:rsidRDefault="004554EA" w:rsidP="004554EA">
      <w:pPr>
        <w:pStyle w:val="ListNumber"/>
        <w:numPr>
          <w:ilvl w:val="0"/>
          <w:numId w:val="0"/>
        </w:numPr>
        <w:ind w:left="357" w:hanging="357"/>
        <w:rPr>
          <w:lang w:val="en-GB"/>
        </w:rPr>
      </w:pPr>
      <w:r>
        <w:rPr>
          <w:lang w:val="en-GB"/>
        </w:rPr>
        <w:t>4.</w:t>
      </w:r>
      <w:r>
        <w:rPr>
          <w:lang w:val="en-GB"/>
        </w:rPr>
        <w:tab/>
      </w:r>
      <w:r w:rsidR="00F138D1" w:rsidRPr="00F138D1">
        <w:rPr>
          <w:lang w:val="en-GB"/>
        </w:rPr>
        <w:t>not be a motor vehicle, IT and office equipment, or</w:t>
      </w:r>
      <w:r w:rsidR="00F138AD">
        <w:rPr>
          <w:lang w:val="en-GB"/>
        </w:rPr>
        <w:t xml:space="preserve"> </w:t>
      </w:r>
      <w:r w:rsidR="00F138D1" w:rsidRPr="00F138D1">
        <w:rPr>
          <w:lang w:val="en-GB"/>
        </w:rPr>
        <w:t>infrastructure.</w:t>
      </w:r>
    </w:p>
    <w:p w14:paraId="0B49CF19" w14:textId="77777777" w:rsidR="00F138D1" w:rsidRPr="00F138D1" w:rsidRDefault="00F138D1" w:rsidP="00F138D1">
      <w:pPr>
        <w:pStyle w:val="BodyText"/>
        <w:rPr>
          <w:lang w:val="en-GB"/>
        </w:rPr>
      </w:pPr>
      <w:r w:rsidRPr="00F138D1">
        <w:rPr>
          <w:lang w:val="en-GB"/>
        </w:rPr>
        <w:lastRenderedPageBreak/>
        <w:t>Eligible plant and equipment can be sold or donated after a payment has been made by the Department.</w:t>
      </w:r>
    </w:p>
    <w:p w14:paraId="31999DDC" w14:textId="45040D75" w:rsidR="00B67D6C" w:rsidRDefault="00B67D6C" w:rsidP="00F138D1">
      <w:pPr>
        <w:pStyle w:val="BodyText"/>
        <w:rPr>
          <w:lang w:val="en-GB"/>
        </w:rPr>
      </w:pPr>
      <w:r>
        <w:rPr>
          <w:lang w:val="en-GB"/>
        </w:rPr>
        <w:t xml:space="preserve">Note that the </w:t>
      </w:r>
      <w:r w:rsidRPr="00B67D6C">
        <w:rPr>
          <w:lang w:val="en-GB"/>
        </w:rPr>
        <w:t>completed valuation by the Valuer-General Victoria is final and non-negotiable.</w:t>
      </w:r>
    </w:p>
    <w:p w14:paraId="299AB5BE" w14:textId="4DD95072" w:rsidR="00F138D1" w:rsidRPr="00F138D1" w:rsidRDefault="00F138D1" w:rsidP="00F138D1">
      <w:pPr>
        <w:pStyle w:val="BodyText"/>
        <w:rPr>
          <w:lang w:val="en-GB"/>
        </w:rPr>
      </w:pPr>
      <w:r w:rsidRPr="00F138D1">
        <w:rPr>
          <w:lang w:val="en-GB"/>
        </w:rPr>
        <w:t>The final sum to be included in the Letter of Offer</w:t>
      </w:r>
      <w:r w:rsidR="00F138AD">
        <w:rPr>
          <w:lang w:val="en-GB"/>
        </w:rPr>
        <w:t xml:space="preserve"> </w:t>
      </w:r>
      <w:r w:rsidRPr="00F138D1">
        <w:rPr>
          <w:lang w:val="en-GB"/>
        </w:rPr>
        <w:t>from the Minister for Agriculture is subject to</w:t>
      </w:r>
      <w:r w:rsidR="00F138AD">
        <w:rPr>
          <w:lang w:val="en-GB"/>
        </w:rPr>
        <w:t xml:space="preserve"> </w:t>
      </w:r>
      <w:r w:rsidRPr="00F138D1">
        <w:rPr>
          <w:lang w:val="en-GB"/>
        </w:rPr>
        <w:t>the complete asset valuation process having been</w:t>
      </w:r>
      <w:r w:rsidR="00F138AD">
        <w:rPr>
          <w:lang w:val="en-GB"/>
        </w:rPr>
        <w:t xml:space="preserve"> </w:t>
      </w:r>
      <w:r w:rsidRPr="00F138D1">
        <w:rPr>
          <w:lang w:val="en-GB"/>
        </w:rPr>
        <w:t>completed.</w:t>
      </w:r>
    </w:p>
    <w:p w14:paraId="2F3B14B0" w14:textId="0A9D650E" w:rsidR="00F138D1" w:rsidRPr="00BC16F1" w:rsidRDefault="00F138D1" w:rsidP="00BC16F1">
      <w:pPr>
        <w:pStyle w:val="Heading3"/>
      </w:pPr>
      <w:r w:rsidRPr="00BC16F1">
        <w:t>Component 2: Reimbursement of</w:t>
      </w:r>
      <w:r w:rsidR="00373CBE" w:rsidRPr="00BC16F1">
        <w:t xml:space="preserve"> </w:t>
      </w:r>
      <w:r w:rsidRPr="00BC16F1">
        <w:t>employee statutory redundancy</w:t>
      </w:r>
      <w:r w:rsidR="00373CBE" w:rsidRPr="00BC16F1">
        <w:t xml:space="preserve"> </w:t>
      </w:r>
      <w:r w:rsidRPr="00BC16F1">
        <w:t>payments</w:t>
      </w:r>
    </w:p>
    <w:p w14:paraId="0895758A" w14:textId="47414DA5" w:rsidR="00F138D1" w:rsidRPr="00F138D1" w:rsidRDefault="00F138D1" w:rsidP="00F138D1">
      <w:pPr>
        <w:pStyle w:val="BodyText"/>
        <w:rPr>
          <w:lang w:val="en-GB"/>
        </w:rPr>
      </w:pPr>
      <w:r w:rsidRPr="00F138D1">
        <w:rPr>
          <w:lang w:val="en-GB"/>
        </w:rPr>
        <w:t xml:space="preserve">The Department will reimburse the business for employee statutory redundancy payments made by the business, </w:t>
      </w:r>
      <w:r w:rsidR="008737F4">
        <w:rPr>
          <w:lang w:val="en-GB"/>
        </w:rPr>
        <w:t xml:space="preserve">with the rate and years of service </w:t>
      </w:r>
      <w:r w:rsidRPr="00F138D1">
        <w:rPr>
          <w:lang w:val="en-GB"/>
        </w:rPr>
        <w:t>capped at the maximum</w:t>
      </w:r>
      <w:r w:rsidR="008737F4">
        <w:rPr>
          <w:lang w:val="en-GB"/>
        </w:rPr>
        <w:t>s</w:t>
      </w:r>
      <w:r w:rsidRPr="00F138D1">
        <w:rPr>
          <w:lang w:val="en-GB"/>
        </w:rPr>
        <w:t xml:space="preserve"> specified in the applicable Award or National Employment Standards.</w:t>
      </w:r>
    </w:p>
    <w:p w14:paraId="68CADB30" w14:textId="26DB852B" w:rsidR="00F138D1" w:rsidRPr="00F138D1" w:rsidRDefault="00F138D1" w:rsidP="00F138D1">
      <w:pPr>
        <w:pStyle w:val="BodyText"/>
        <w:rPr>
          <w:lang w:val="en-GB"/>
        </w:rPr>
      </w:pPr>
      <w:r w:rsidRPr="00F138D1">
        <w:rPr>
          <w:lang w:val="en-GB"/>
        </w:rPr>
        <w:t xml:space="preserve">The reimbursement amount will be </w:t>
      </w:r>
      <w:r w:rsidR="007067FF">
        <w:rPr>
          <w:lang w:val="en-GB"/>
        </w:rPr>
        <w:t xml:space="preserve">capped and </w:t>
      </w:r>
      <w:r w:rsidRPr="00F138D1">
        <w:rPr>
          <w:lang w:val="en-GB"/>
        </w:rPr>
        <w:t xml:space="preserve">based on the evidence of the </w:t>
      </w:r>
      <w:r w:rsidR="000A6B1E">
        <w:rPr>
          <w:lang w:val="en-GB"/>
        </w:rPr>
        <w:t xml:space="preserve">actual </w:t>
      </w:r>
      <w:r w:rsidRPr="00F138D1">
        <w:rPr>
          <w:lang w:val="en-GB"/>
        </w:rPr>
        <w:t>redundancy payment being made to an employee</w:t>
      </w:r>
      <w:r w:rsidR="0087727E">
        <w:rPr>
          <w:lang w:val="en-GB"/>
        </w:rPr>
        <w:t xml:space="preserve"> as shown on the employee’s final payslip</w:t>
      </w:r>
      <w:r w:rsidRPr="00F138D1">
        <w:rPr>
          <w:lang w:val="en-GB"/>
        </w:rPr>
        <w:t>.</w:t>
      </w:r>
    </w:p>
    <w:p w14:paraId="4947B926" w14:textId="14E83647" w:rsidR="00F138D1" w:rsidRPr="00F138D1" w:rsidRDefault="00F138D1" w:rsidP="00F138D1">
      <w:pPr>
        <w:pStyle w:val="BodyText"/>
        <w:rPr>
          <w:lang w:val="en-GB"/>
        </w:rPr>
      </w:pPr>
      <w:r w:rsidRPr="00F138D1">
        <w:rPr>
          <w:lang w:val="en-GB"/>
        </w:rPr>
        <w:t>The Department will not reimburse the payment of</w:t>
      </w:r>
      <w:r w:rsidR="00373CBE">
        <w:rPr>
          <w:lang w:val="en-GB"/>
        </w:rPr>
        <w:t xml:space="preserve"> </w:t>
      </w:r>
      <w:r w:rsidRPr="00F138D1">
        <w:rPr>
          <w:lang w:val="en-GB"/>
        </w:rPr>
        <w:t>leave entitlements.</w:t>
      </w:r>
    </w:p>
    <w:p w14:paraId="5F96B22E" w14:textId="4F8AF4FB" w:rsidR="00F138D1" w:rsidRPr="00F138D1" w:rsidRDefault="00F138D1" w:rsidP="00F138D1">
      <w:pPr>
        <w:pStyle w:val="BodyText"/>
        <w:rPr>
          <w:lang w:val="en-GB"/>
        </w:rPr>
      </w:pPr>
      <w:r w:rsidRPr="00F138D1">
        <w:rPr>
          <w:lang w:val="en-GB"/>
        </w:rPr>
        <w:t xml:space="preserve">Note that reimbursement of employee redundancy payments will be made </w:t>
      </w:r>
      <w:proofErr w:type="gramStart"/>
      <w:r w:rsidRPr="00F138D1">
        <w:rPr>
          <w:lang w:val="en-GB"/>
        </w:rPr>
        <w:t>on the basis of</w:t>
      </w:r>
      <w:proofErr w:type="gramEnd"/>
      <w:r w:rsidRPr="00F138D1">
        <w:rPr>
          <w:lang w:val="en-GB"/>
        </w:rPr>
        <w:t xml:space="preserve"> a genuine redundancy.</w:t>
      </w:r>
      <w:r w:rsidR="001D3828">
        <w:rPr>
          <w:lang w:val="en-GB"/>
        </w:rPr>
        <w:t xml:space="preserve"> </w:t>
      </w:r>
      <w:r w:rsidRPr="00F138D1">
        <w:rPr>
          <w:lang w:val="en-GB"/>
        </w:rPr>
        <w:t>A genuine redundancy relates to:</w:t>
      </w:r>
    </w:p>
    <w:p w14:paraId="333E8493" w14:textId="77777777" w:rsidR="00F138D1" w:rsidRPr="00F138D1" w:rsidRDefault="00F138D1" w:rsidP="001D3828">
      <w:pPr>
        <w:pStyle w:val="ListBullet"/>
        <w:rPr>
          <w:lang w:val="en-GB"/>
        </w:rPr>
      </w:pPr>
      <w:r w:rsidRPr="00F138D1">
        <w:rPr>
          <w:lang w:val="en-GB"/>
        </w:rPr>
        <w:t>a worker’s position that is not required by the employer, in this case due to the consequence of the transition away from harvesting native timber from State forests</w:t>
      </w:r>
    </w:p>
    <w:p w14:paraId="0070CA88" w14:textId="4E9076EC" w:rsidR="00F138D1" w:rsidRPr="00F138D1" w:rsidRDefault="00654C75" w:rsidP="001D3828">
      <w:pPr>
        <w:pStyle w:val="ListBullet"/>
        <w:rPr>
          <w:lang w:val="en-GB"/>
        </w:rPr>
      </w:pPr>
      <w:r>
        <w:rPr>
          <w:lang w:val="en-GB"/>
        </w:rPr>
        <w:t>t</w:t>
      </w:r>
      <w:r w:rsidR="00F138D1" w:rsidRPr="00F138D1">
        <w:rPr>
          <w:lang w:val="en-GB"/>
        </w:rPr>
        <w:t>he position will be superfluous to each employer’s</w:t>
      </w:r>
      <w:r w:rsidR="00373CBE">
        <w:rPr>
          <w:lang w:val="en-GB"/>
        </w:rPr>
        <w:t xml:space="preserve"> </w:t>
      </w:r>
      <w:r w:rsidR="00F138D1" w:rsidRPr="00F138D1">
        <w:rPr>
          <w:lang w:val="en-GB"/>
        </w:rPr>
        <w:t>needs and not to be occupied by anyone. Accordingly, the dismissal is because of</w:t>
      </w:r>
      <w:r w:rsidR="00F22A91">
        <w:rPr>
          <w:lang w:val="en-GB"/>
        </w:rPr>
        <w:t xml:space="preserve"> </w:t>
      </w:r>
      <w:r w:rsidR="00F138D1" w:rsidRPr="00F138D1">
        <w:rPr>
          <w:lang w:val="en-GB"/>
        </w:rPr>
        <w:t>the redundancy of the position (and not for any</w:t>
      </w:r>
      <w:r w:rsidR="00F22A91">
        <w:rPr>
          <w:lang w:val="en-GB"/>
        </w:rPr>
        <w:t xml:space="preserve"> </w:t>
      </w:r>
      <w:r w:rsidR="00F138D1" w:rsidRPr="00F138D1">
        <w:rPr>
          <w:lang w:val="en-GB"/>
        </w:rPr>
        <w:t>other reason)</w:t>
      </w:r>
    </w:p>
    <w:p w14:paraId="02166FB1" w14:textId="172F0D56" w:rsidR="00F138D1" w:rsidRPr="00F138D1" w:rsidRDefault="00FE7995" w:rsidP="001D3828">
      <w:pPr>
        <w:pStyle w:val="ListBullet"/>
        <w:rPr>
          <w:lang w:val="en-GB"/>
        </w:rPr>
      </w:pPr>
      <w:r>
        <w:rPr>
          <w:lang w:val="en-GB"/>
        </w:rPr>
        <w:t>t</w:t>
      </w:r>
      <w:r w:rsidR="00F138D1" w:rsidRPr="00F138D1">
        <w:rPr>
          <w:lang w:val="en-GB"/>
        </w:rPr>
        <w:t>here must be no contrived arrangement (such as promise of another job) or other circumstances which indicate the redundancy is not genuine.</w:t>
      </w:r>
    </w:p>
    <w:p w14:paraId="51731450" w14:textId="047A9929" w:rsidR="00F138D1" w:rsidRDefault="00F138D1" w:rsidP="00F138D1">
      <w:pPr>
        <w:pStyle w:val="BodyText"/>
        <w:rPr>
          <w:lang w:val="en-GB"/>
        </w:rPr>
      </w:pPr>
      <w:r w:rsidRPr="00F138D1">
        <w:rPr>
          <w:lang w:val="en-GB"/>
        </w:rPr>
        <w:t xml:space="preserve">Some workers may be categorised as ‘dual capacity’ employees, in that they are engaged by an employing entity, and are also a directing mind or officeholder of that entity. The </w:t>
      </w:r>
      <w:r w:rsidR="00E22FC8">
        <w:rPr>
          <w:lang w:val="en-GB"/>
        </w:rPr>
        <w:t>D</w:t>
      </w:r>
      <w:r w:rsidRPr="00F138D1">
        <w:rPr>
          <w:lang w:val="en-GB"/>
        </w:rPr>
        <w:t>epartment will seek to understand the</w:t>
      </w:r>
      <w:r w:rsidR="00373CBE">
        <w:rPr>
          <w:lang w:val="en-GB"/>
        </w:rPr>
        <w:t xml:space="preserve"> </w:t>
      </w:r>
      <w:r w:rsidRPr="00F138D1">
        <w:rPr>
          <w:lang w:val="en-GB"/>
        </w:rPr>
        <w:t>nature of the termination in these circumstances to determine if there is a genuine redundancy</w:t>
      </w:r>
      <w:r w:rsidR="007067FF">
        <w:rPr>
          <w:lang w:val="en-GB"/>
        </w:rPr>
        <w:t xml:space="preserve"> prior to any payment being made</w:t>
      </w:r>
      <w:r w:rsidRPr="00F138D1">
        <w:rPr>
          <w:lang w:val="en-GB"/>
        </w:rPr>
        <w:t>.</w:t>
      </w:r>
    </w:p>
    <w:p w14:paraId="74383297" w14:textId="6BC61876" w:rsidR="006C1FD7" w:rsidRPr="00F138D1" w:rsidRDefault="006C1FD7" w:rsidP="00BC16F1">
      <w:pPr>
        <w:pStyle w:val="Heading3"/>
      </w:pPr>
      <w:r w:rsidRPr="00F138D1">
        <w:lastRenderedPageBreak/>
        <w:t xml:space="preserve">Component </w:t>
      </w:r>
      <w:r>
        <w:t>3</w:t>
      </w:r>
      <w:r w:rsidRPr="00F138D1">
        <w:t xml:space="preserve">: </w:t>
      </w:r>
      <w:r>
        <w:t>2023-24 loss of income compensation</w:t>
      </w:r>
    </w:p>
    <w:p w14:paraId="54816EAD" w14:textId="1238E59C" w:rsidR="00FF4BA2" w:rsidRDefault="006C1FD7" w:rsidP="006C1FD7">
      <w:pPr>
        <w:pStyle w:val="BodyText"/>
        <w:rPr>
          <w:lang w:val="en-GB"/>
        </w:rPr>
      </w:pPr>
      <w:r w:rsidRPr="00F138D1">
        <w:rPr>
          <w:lang w:val="en-GB"/>
        </w:rPr>
        <w:t xml:space="preserve">The Department will </w:t>
      </w:r>
      <w:r w:rsidR="005B32C4">
        <w:rPr>
          <w:lang w:val="en-GB"/>
        </w:rPr>
        <w:t xml:space="preserve">provide a </w:t>
      </w:r>
      <w:r w:rsidR="00B05C06">
        <w:rPr>
          <w:lang w:val="en-GB"/>
        </w:rPr>
        <w:t xml:space="preserve">2023-24 loss of income </w:t>
      </w:r>
      <w:r w:rsidR="005B32C4">
        <w:rPr>
          <w:lang w:val="en-GB"/>
        </w:rPr>
        <w:t>payment to</w:t>
      </w:r>
      <w:r w:rsidRPr="00F138D1">
        <w:rPr>
          <w:lang w:val="en-GB"/>
        </w:rPr>
        <w:t xml:space="preserve"> business</w:t>
      </w:r>
      <w:r w:rsidR="005B32C4">
        <w:rPr>
          <w:lang w:val="en-GB"/>
        </w:rPr>
        <w:t xml:space="preserve">es that </w:t>
      </w:r>
      <w:r w:rsidR="005B3FC1">
        <w:rPr>
          <w:lang w:val="en-GB"/>
        </w:rPr>
        <w:t xml:space="preserve">have provided forest-based services </w:t>
      </w:r>
      <w:r w:rsidR="00FF4BA2">
        <w:rPr>
          <w:lang w:val="en-GB"/>
        </w:rPr>
        <w:t>to VicForests</w:t>
      </w:r>
      <w:r w:rsidR="00361F30">
        <w:rPr>
          <w:lang w:val="en-GB"/>
        </w:rPr>
        <w:t xml:space="preserve"> (</w:t>
      </w:r>
      <w:r w:rsidR="00BA2ABC">
        <w:t>o</w:t>
      </w:r>
      <w:r w:rsidR="00BA2ABC" w:rsidRPr="00361F30">
        <w:t xml:space="preserve">r </w:t>
      </w:r>
      <w:r w:rsidR="00361F30" w:rsidRPr="00361F30">
        <w:t>with DEECA for the management of the road network that was specifically funded by DEECA for native timber cartage</w:t>
      </w:r>
      <w:r w:rsidR="00361F30">
        <w:t>)</w:t>
      </w:r>
      <w:r w:rsidR="001F560C">
        <w:rPr>
          <w:lang w:val="en-GB"/>
        </w:rPr>
        <w:t xml:space="preserve"> </w:t>
      </w:r>
      <w:r w:rsidR="00FF4BA2">
        <w:rPr>
          <w:lang w:val="en-GB"/>
        </w:rPr>
        <w:t xml:space="preserve">on a regular basis </w:t>
      </w:r>
      <w:r w:rsidR="00906787">
        <w:rPr>
          <w:lang w:val="en-GB"/>
        </w:rPr>
        <w:t xml:space="preserve">from </w:t>
      </w:r>
      <w:r w:rsidR="00FF4BA2">
        <w:rPr>
          <w:lang w:val="en-GB"/>
        </w:rPr>
        <w:t>2019-</w:t>
      </w:r>
      <w:r w:rsidR="00906787">
        <w:rPr>
          <w:lang w:val="en-GB"/>
        </w:rPr>
        <w:t>20 to 2023-</w:t>
      </w:r>
      <w:r w:rsidR="00FF4BA2">
        <w:rPr>
          <w:lang w:val="en-GB"/>
        </w:rPr>
        <w:t>24.</w:t>
      </w:r>
      <w:r w:rsidR="000428A1">
        <w:rPr>
          <w:lang w:val="en-GB"/>
        </w:rPr>
        <w:t xml:space="preserve"> </w:t>
      </w:r>
    </w:p>
    <w:p w14:paraId="2E111196" w14:textId="74F239F5" w:rsidR="00373CBE" w:rsidRPr="00373CBE" w:rsidRDefault="003A3671" w:rsidP="005E17E3">
      <w:pPr>
        <w:pStyle w:val="BodyText"/>
        <w:rPr>
          <w:lang w:val="en-GB"/>
        </w:rPr>
      </w:pPr>
      <w:r>
        <w:rPr>
          <w:lang w:val="en-GB"/>
        </w:rPr>
        <w:t>E</w:t>
      </w:r>
      <w:r w:rsidR="001F560C" w:rsidRPr="001F560C">
        <w:rPr>
          <w:lang w:val="en-GB"/>
        </w:rPr>
        <w:t>ligible forest-based services</w:t>
      </w:r>
      <w:r w:rsidR="001F560C">
        <w:rPr>
          <w:lang w:val="en-GB"/>
        </w:rPr>
        <w:t xml:space="preserve"> include</w:t>
      </w:r>
      <w:r w:rsidR="00591ADD">
        <w:rPr>
          <w:lang w:val="en-GB"/>
        </w:rPr>
        <w:t xml:space="preserve"> </w:t>
      </w:r>
      <w:r w:rsidR="00751007" w:rsidRPr="00751007">
        <w:rPr>
          <w:lang w:val="en-GB"/>
        </w:rPr>
        <w:t>seed surveys, seed picking and sowing, tree planting, fencing, regeneration site preparation, road construction and maintenance</w:t>
      </w:r>
      <w:r w:rsidR="00F331C5">
        <w:rPr>
          <w:lang w:val="en-GB"/>
        </w:rPr>
        <w:t xml:space="preserve"> of in-coupe roads and DEECA roads used for </w:t>
      </w:r>
      <w:r w:rsidR="00E257F1">
        <w:rPr>
          <w:lang w:val="en-GB"/>
        </w:rPr>
        <w:t>native</w:t>
      </w:r>
      <w:r w:rsidR="00F331C5">
        <w:rPr>
          <w:lang w:val="en-GB"/>
        </w:rPr>
        <w:t xml:space="preserve"> timber </w:t>
      </w:r>
      <w:r w:rsidR="00E257F1">
        <w:rPr>
          <w:lang w:val="en-GB"/>
        </w:rPr>
        <w:t>cartage</w:t>
      </w:r>
      <w:r w:rsidR="00751007" w:rsidRPr="00751007">
        <w:rPr>
          <w:lang w:val="en-GB"/>
        </w:rPr>
        <w:t>, rock blasting, wildlife surveying and safety auditing</w:t>
      </w:r>
      <w:r w:rsidR="0097314D">
        <w:rPr>
          <w:lang w:val="en-GB"/>
        </w:rPr>
        <w:t xml:space="preserve">. </w:t>
      </w:r>
      <w:r w:rsidR="00817039">
        <w:rPr>
          <w:lang w:val="en-GB"/>
        </w:rPr>
        <w:t>Businesses that have provided</w:t>
      </w:r>
      <w:r w:rsidR="00591ADD" w:rsidRPr="00591ADD">
        <w:rPr>
          <w:lang w:val="en-GB"/>
        </w:rPr>
        <w:t xml:space="preserve"> professional service</w:t>
      </w:r>
      <w:r w:rsidR="00817039">
        <w:rPr>
          <w:lang w:val="en-GB"/>
        </w:rPr>
        <w:t>s to VicForests</w:t>
      </w:r>
      <w:r w:rsidR="00751007">
        <w:rPr>
          <w:lang w:val="en-GB"/>
        </w:rPr>
        <w:t xml:space="preserve"> </w:t>
      </w:r>
      <w:r w:rsidR="00591ADD" w:rsidRPr="00591ADD">
        <w:rPr>
          <w:lang w:val="en-GB"/>
        </w:rPr>
        <w:t>such as accounting</w:t>
      </w:r>
      <w:r w:rsidR="004D4C41">
        <w:rPr>
          <w:lang w:val="en-GB"/>
        </w:rPr>
        <w:t>, IT or Human Resources</w:t>
      </w:r>
      <w:r w:rsidR="00817039">
        <w:rPr>
          <w:lang w:val="en-GB"/>
        </w:rPr>
        <w:t xml:space="preserve"> are not eligible to apply</w:t>
      </w:r>
      <w:r w:rsidR="00D162E1">
        <w:rPr>
          <w:lang w:val="en-GB"/>
        </w:rPr>
        <w:t>.</w:t>
      </w:r>
    </w:p>
    <w:p w14:paraId="14A42E97" w14:textId="59B607D7" w:rsidR="003E2840" w:rsidRDefault="00323ACA" w:rsidP="005E17E3">
      <w:pPr>
        <w:pStyle w:val="BodyText"/>
        <w:rPr>
          <w:lang w:val="en-GB"/>
        </w:rPr>
      </w:pPr>
      <w:r>
        <w:rPr>
          <w:lang w:val="en-GB"/>
        </w:rPr>
        <w:t>The payment will</w:t>
      </w:r>
      <w:r w:rsidR="00275455">
        <w:rPr>
          <w:lang w:val="en-GB"/>
        </w:rPr>
        <w:t xml:space="preserve"> be</w:t>
      </w:r>
      <w:r>
        <w:rPr>
          <w:lang w:val="en-GB"/>
        </w:rPr>
        <w:t xml:space="preserve"> </w:t>
      </w:r>
      <w:r w:rsidR="00D507B7">
        <w:rPr>
          <w:lang w:val="en-GB"/>
        </w:rPr>
        <w:t>calculated using r</w:t>
      </w:r>
      <w:r>
        <w:rPr>
          <w:lang w:val="en-GB"/>
        </w:rPr>
        <w:t>ecords held by DEECA, including previous VicForests records.</w:t>
      </w:r>
    </w:p>
    <w:p w14:paraId="6B7BAA3B" w14:textId="127E8A40" w:rsidR="005E17E3" w:rsidRPr="005E17E3" w:rsidRDefault="005E17E3" w:rsidP="005E17E3">
      <w:pPr>
        <w:pStyle w:val="BodyText"/>
        <w:rPr>
          <w:lang w:val="en-GB"/>
        </w:rPr>
      </w:pPr>
      <w:r w:rsidRPr="005E17E3">
        <w:rPr>
          <w:lang w:val="en-GB"/>
        </w:rPr>
        <w:t xml:space="preserve">The </w:t>
      </w:r>
      <w:r w:rsidR="00496C7B">
        <w:rPr>
          <w:lang w:val="en-GB"/>
        </w:rPr>
        <w:t xml:space="preserve">payment </w:t>
      </w:r>
      <w:r w:rsidRPr="005E17E3">
        <w:rPr>
          <w:lang w:val="en-GB"/>
        </w:rPr>
        <w:t>will be calculated as follows:</w:t>
      </w:r>
    </w:p>
    <w:p w14:paraId="382D4142" w14:textId="77777777" w:rsidR="00FC11A8" w:rsidRDefault="00AF2811" w:rsidP="00743016">
      <w:pPr>
        <w:pStyle w:val="BodyText"/>
        <w:numPr>
          <w:ilvl w:val="0"/>
          <w:numId w:val="29"/>
        </w:numPr>
        <w:rPr>
          <w:lang w:val="en-GB"/>
        </w:rPr>
      </w:pPr>
      <w:r>
        <w:rPr>
          <w:lang w:val="en-GB"/>
        </w:rPr>
        <w:t>determine</w:t>
      </w:r>
      <w:r w:rsidR="005E17E3" w:rsidRPr="00A17ABB">
        <w:rPr>
          <w:lang w:val="en-GB"/>
        </w:rPr>
        <w:t xml:space="preserve"> the average of the</w:t>
      </w:r>
      <w:r w:rsidR="00FC11A8">
        <w:rPr>
          <w:lang w:val="en-GB"/>
        </w:rPr>
        <w:t>:</w:t>
      </w:r>
    </w:p>
    <w:p w14:paraId="66A0731D" w14:textId="1DD41006" w:rsidR="00FC11A8" w:rsidRPr="00FC11A8" w:rsidRDefault="00FC11A8" w:rsidP="00743016">
      <w:pPr>
        <w:pStyle w:val="BodyText"/>
        <w:numPr>
          <w:ilvl w:val="0"/>
          <w:numId w:val="21"/>
        </w:numPr>
        <w:rPr>
          <w:lang w:val="en-GB"/>
        </w:rPr>
      </w:pPr>
      <w:r w:rsidRPr="00FC11A8">
        <w:rPr>
          <w:lang w:val="en-GB"/>
        </w:rPr>
        <w:t xml:space="preserve">four highest annual revenue amounts </w:t>
      </w:r>
      <w:r w:rsidR="005D4668">
        <w:rPr>
          <w:lang w:val="en-GB"/>
        </w:rPr>
        <w:t>from the VicForests and/or DEECA contract</w:t>
      </w:r>
      <w:r w:rsidRPr="00FC11A8">
        <w:rPr>
          <w:lang w:val="en-GB"/>
        </w:rPr>
        <w:t xml:space="preserve"> between 2019-20 to 2023-24 if the business provided services for five years; or</w:t>
      </w:r>
    </w:p>
    <w:p w14:paraId="346D1459" w14:textId="6E1FDAF0" w:rsidR="00FC11A8" w:rsidRPr="00FC11A8" w:rsidRDefault="00FC11A8" w:rsidP="00743016">
      <w:pPr>
        <w:pStyle w:val="BodyText"/>
        <w:numPr>
          <w:ilvl w:val="0"/>
          <w:numId w:val="21"/>
        </w:numPr>
        <w:rPr>
          <w:lang w:val="en-GB"/>
        </w:rPr>
      </w:pPr>
      <w:r w:rsidRPr="00FC11A8">
        <w:rPr>
          <w:lang w:val="en-GB"/>
        </w:rPr>
        <w:t>three highest annual revenue amounts between 2019-20 to 2023-24 if the business provided services for four years; or</w:t>
      </w:r>
    </w:p>
    <w:p w14:paraId="57B27AFD" w14:textId="77777777" w:rsidR="00FC11A8" w:rsidRPr="00FC11A8" w:rsidRDefault="00FC11A8" w:rsidP="00743016">
      <w:pPr>
        <w:pStyle w:val="BodyText"/>
        <w:numPr>
          <w:ilvl w:val="0"/>
          <w:numId w:val="21"/>
        </w:numPr>
        <w:rPr>
          <w:lang w:val="en-GB"/>
        </w:rPr>
      </w:pPr>
      <w:r w:rsidRPr="00FC11A8">
        <w:rPr>
          <w:lang w:val="en-GB"/>
        </w:rPr>
        <w:t>two highest annual revenue amounts between 2019-20 to 2023-24 if the business provided services for three years; or</w:t>
      </w:r>
    </w:p>
    <w:p w14:paraId="5EB7F751" w14:textId="381DDF7D" w:rsidR="00A17ABB" w:rsidRDefault="00FC11A8" w:rsidP="00743016">
      <w:pPr>
        <w:pStyle w:val="BodyText"/>
        <w:numPr>
          <w:ilvl w:val="0"/>
          <w:numId w:val="21"/>
        </w:numPr>
        <w:rPr>
          <w:lang w:val="en-GB"/>
        </w:rPr>
      </w:pPr>
      <w:r w:rsidRPr="00FC11A8">
        <w:rPr>
          <w:lang w:val="en-GB"/>
        </w:rPr>
        <w:t xml:space="preserve">two annual revenue amounts between 2019-20 to 2023-24 if the business provided services for two </w:t>
      </w:r>
      <w:proofErr w:type="gramStart"/>
      <w:r w:rsidRPr="00FC11A8">
        <w:rPr>
          <w:lang w:val="en-GB"/>
        </w:rPr>
        <w:t>years;</w:t>
      </w:r>
      <w:proofErr w:type="gramEnd"/>
      <w:r w:rsidR="005E17E3" w:rsidRPr="00A17ABB">
        <w:rPr>
          <w:lang w:val="en-GB"/>
        </w:rPr>
        <w:t xml:space="preserve"> then</w:t>
      </w:r>
    </w:p>
    <w:p w14:paraId="3A6D9DC1" w14:textId="01F75E99" w:rsidR="00A17ABB" w:rsidRDefault="005E17E3" w:rsidP="00743016">
      <w:pPr>
        <w:pStyle w:val="BodyText"/>
        <w:numPr>
          <w:ilvl w:val="0"/>
          <w:numId w:val="29"/>
        </w:numPr>
        <w:rPr>
          <w:lang w:val="en-GB"/>
        </w:rPr>
      </w:pPr>
      <w:r w:rsidRPr="00A17ABB">
        <w:rPr>
          <w:lang w:val="en-GB"/>
        </w:rPr>
        <w:t xml:space="preserve">subtract any revenue received </w:t>
      </w:r>
      <w:r w:rsidR="00A17ABB">
        <w:rPr>
          <w:lang w:val="en-GB"/>
        </w:rPr>
        <w:t xml:space="preserve">from VicForests and/or DEECA </w:t>
      </w:r>
      <w:r w:rsidR="007B38B8">
        <w:rPr>
          <w:lang w:val="en-GB"/>
        </w:rPr>
        <w:t xml:space="preserve">for those services </w:t>
      </w:r>
      <w:r w:rsidRPr="00A17ABB">
        <w:rPr>
          <w:lang w:val="en-GB"/>
        </w:rPr>
        <w:t>in 2023-24; then</w:t>
      </w:r>
    </w:p>
    <w:p w14:paraId="030ACD75" w14:textId="5B6DA373" w:rsidR="006C1FD7" w:rsidRDefault="005E17E3" w:rsidP="00743016">
      <w:pPr>
        <w:pStyle w:val="BodyText"/>
        <w:numPr>
          <w:ilvl w:val="0"/>
          <w:numId w:val="29"/>
        </w:numPr>
        <w:rPr>
          <w:lang w:val="en-GB"/>
        </w:rPr>
      </w:pPr>
      <w:r w:rsidRPr="00A17ABB">
        <w:rPr>
          <w:lang w:val="en-GB"/>
        </w:rPr>
        <w:t>deduct 50</w:t>
      </w:r>
      <w:r w:rsidR="007A4D7C">
        <w:rPr>
          <w:lang w:val="en-GB"/>
        </w:rPr>
        <w:t>%</w:t>
      </w:r>
      <w:r w:rsidRPr="00A17ABB">
        <w:rPr>
          <w:lang w:val="en-GB"/>
        </w:rPr>
        <w:t xml:space="preserve"> of the calculated compensation amount to reflect costs the business would not be paying in 2023-24, such as wages, fuel and maintenance.</w:t>
      </w:r>
    </w:p>
    <w:p w14:paraId="52B7863A" w14:textId="264E0A45" w:rsidR="000D50CC" w:rsidRDefault="000D50CC" w:rsidP="000D50CC">
      <w:pPr>
        <w:suppressAutoHyphens w:val="0"/>
        <w:spacing w:after="160"/>
        <w:rPr>
          <w:lang w:val="en-GB"/>
        </w:rPr>
      </w:pPr>
      <w:r w:rsidRPr="000D50CC">
        <w:rPr>
          <w:lang w:val="en-GB"/>
        </w:rPr>
        <w:t>For example:</w:t>
      </w:r>
    </w:p>
    <w:p w14:paraId="5308F726" w14:textId="26CBC4DA" w:rsidR="00361F30" w:rsidRDefault="00361F30" w:rsidP="00361F30">
      <w:pPr>
        <w:pStyle w:val="Caption"/>
        <w:keepNext/>
      </w:pPr>
      <w:r>
        <w:lastRenderedPageBreak/>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8B607A">
        <w:t xml:space="preserve">Example of </w:t>
      </w:r>
      <w:r w:rsidRPr="00361F30">
        <w:t>loss of income compensation</w:t>
      </w:r>
    </w:p>
    <w:tbl>
      <w:tblPr>
        <w:tblStyle w:val="TableGrid"/>
        <w:tblW w:w="5000" w:type="pct"/>
        <w:tblLook w:val="04A0" w:firstRow="1" w:lastRow="0" w:firstColumn="1" w:lastColumn="0" w:noHBand="0" w:noVBand="1"/>
        <w:tblCaption w:val="Example of loss of income compensation"/>
      </w:tblPr>
      <w:tblGrid>
        <w:gridCol w:w="2091"/>
        <w:gridCol w:w="7537"/>
      </w:tblGrid>
      <w:tr w:rsidR="008576D0" w:rsidRPr="00C26362" w14:paraId="114E90F5" w14:textId="77777777" w:rsidTr="00361F30">
        <w:trPr>
          <w:trHeight w:val="775"/>
          <w:tblHeader/>
        </w:trPr>
        <w:tc>
          <w:tcPr>
            <w:tcW w:w="1086" w:type="pct"/>
          </w:tcPr>
          <w:p w14:paraId="01050E7C" w14:textId="77777777" w:rsidR="008576D0" w:rsidRPr="00FA1B3F" w:rsidRDefault="008576D0" w:rsidP="00FA1B3F">
            <w:pPr>
              <w:pStyle w:val="Tabletext"/>
              <w:spacing w:before="80"/>
              <w:rPr>
                <w:b/>
              </w:rPr>
            </w:pPr>
            <w:r w:rsidRPr="00FA1B3F">
              <w:rPr>
                <w:b/>
              </w:rPr>
              <w:t>Year</w:t>
            </w:r>
          </w:p>
        </w:tc>
        <w:tc>
          <w:tcPr>
            <w:tcW w:w="3914" w:type="pct"/>
          </w:tcPr>
          <w:p w14:paraId="3A094952" w14:textId="531AEC9D" w:rsidR="008576D0" w:rsidRPr="00FA1B3F" w:rsidRDefault="008576D0" w:rsidP="00FA1B3F">
            <w:pPr>
              <w:pStyle w:val="Tabletext"/>
              <w:spacing w:before="80"/>
              <w:rPr>
                <w:b/>
              </w:rPr>
            </w:pPr>
            <w:r w:rsidRPr="00FA1B3F">
              <w:rPr>
                <w:b/>
              </w:rPr>
              <w:t>Revenue earned from a contract with VicForests to provide forest-based services (</w:t>
            </w:r>
            <w:r w:rsidRPr="00FA1B3F">
              <w:rPr>
                <w:b/>
                <w:bCs/>
              </w:rPr>
              <w:t>excl</w:t>
            </w:r>
            <w:r w:rsidR="00FA1B3F">
              <w:rPr>
                <w:b/>
                <w:bCs/>
              </w:rPr>
              <w:t xml:space="preserve">usive of </w:t>
            </w:r>
            <w:r w:rsidRPr="00FA1B3F">
              <w:rPr>
                <w:b/>
              </w:rPr>
              <w:t>GST)</w:t>
            </w:r>
          </w:p>
        </w:tc>
      </w:tr>
      <w:tr w:rsidR="008576D0" w:rsidRPr="00C26362" w14:paraId="7F0997F0" w14:textId="77777777" w:rsidTr="00361F30">
        <w:trPr>
          <w:trHeight w:val="454"/>
        </w:trPr>
        <w:tc>
          <w:tcPr>
            <w:tcW w:w="1086" w:type="pct"/>
            <w:vAlign w:val="center"/>
          </w:tcPr>
          <w:p w14:paraId="0E1BAE7F" w14:textId="77777777" w:rsidR="008576D0" w:rsidRPr="00FA1B3F" w:rsidRDefault="008576D0" w:rsidP="00361F30">
            <w:pPr>
              <w:pStyle w:val="Tabletext"/>
            </w:pPr>
            <w:r w:rsidRPr="00FA1B3F">
              <w:t>2019-20</w:t>
            </w:r>
          </w:p>
        </w:tc>
        <w:tc>
          <w:tcPr>
            <w:tcW w:w="3914" w:type="pct"/>
            <w:vAlign w:val="center"/>
          </w:tcPr>
          <w:p w14:paraId="5701E70C" w14:textId="77777777" w:rsidR="008576D0" w:rsidRPr="00FA1B3F" w:rsidRDefault="008576D0" w:rsidP="00361F30">
            <w:pPr>
              <w:pStyle w:val="Tabletext"/>
            </w:pPr>
            <w:r w:rsidRPr="00FA1B3F">
              <w:t>$40,000</w:t>
            </w:r>
          </w:p>
        </w:tc>
      </w:tr>
      <w:tr w:rsidR="008576D0" w:rsidRPr="00C26362" w14:paraId="04AA1BD9" w14:textId="77777777" w:rsidTr="00361F30">
        <w:trPr>
          <w:trHeight w:val="454"/>
        </w:trPr>
        <w:tc>
          <w:tcPr>
            <w:tcW w:w="1086" w:type="pct"/>
            <w:vAlign w:val="center"/>
          </w:tcPr>
          <w:p w14:paraId="2E16D790" w14:textId="77777777" w:rsidR="008576D0" w:rsidRPr="00FA1B3F" w:rsidRDefault="008576D0" w:rsidP="00361F30">
            <w:pPr>
              <w:pStyle w:val="Tabletext"/>
            </w:pPr>
            <w:r w:rsidRPr="00FA1B3F">
              <w:t>2020-21</w:t>
            </w:r>
          </w:p>
        </w:tc>
        <w:tc>
          <w:tcPr>
            <w:tcW w:w="3914" w:type="pct"/>
            <w:vAlign w:val="center"/>
          </w:tcPr>
          <w:p w14:paraId="3D586F14" w14:textId="77777777" w:rsidR="008576D0" w:rsidRPr="00FA1B3F" w:rsidRDefault="008576D0" w:rsidP="00361F30">
            <w:pPr>
              <w:pStyle w:val="Tabletext"/>
            </w:pPr>
            <w:r w:rsidRPr="00FA1B3F">
              <w:t>$0</w:t>
            </w:r>
          </w:p>
        </w:tc>
      </w:tr>
      <w:tr w:rsidR="008576D0" w:rsidRPr="00C26362" w14:paraId="32863421" w14:textId="77777777" w:rsidTr="00361F30">
        <w:trPr>
          <w:trHeight w:val="454"/>
        </w:trPr>
        <w:tc>
          <w:tcPr>
            <w:tcW w:w="1086" w:type="pct"/>
            <w:vAlign w:val="center"/>
          </w:tcPr>
          <w:p w14:paraId="0CFB158C" w14:textId="77777777" w:rsidR="008576D0" w:rsidRPr="00FA1B3F" w:rsidRDefault="008576D0" w:rsidP="00361F30">
            <w:pPr>
              <w:pStyle w:val="Tabletext"/>
            </w:pPr>
            <w:r w:rsidRPr="00FA1B3F">
              <w:t>2021-22</w:t>
            </w:r>
          </w:p>
        </w:tc>
        <w:tc>
          <w:tcPr>
            <w:tcW w:w="3914" w:type="pct"/>
            <w:vAlign w:val="center"/>
          </w:tcPr>
          <w:p w14:paraId="17765ACD" w14:textId="77777777" w:rsidR="008576D0" w:rsidRPr="00FA1B3F" w:rsidRDefault="008576D0" w:rsidP="00361F30">
            <w:pPr>
              <w:pStyle w:val="Tabletext"/>
            </w:pPr>
            <w:r w:rsidRPr="00FA1B3F">
              <w:t>$150,000</w:t>
            </w:r>
          </w:p>
        </w:tc>
      </w:tr>
      <w:tr w:rsidR="008576D0" w:rsidRPr="00C26362" w14:paraId="7DB7655D" w14:textId="77777777" w:rsidTr="00361F30">
        <w:trPr>
          <w:trHeight w:val="454"/>
        </w:trPr>
        <w:tc>
          <w:tcPr>
            <w:tcW w:w="1086" w:type="pct"/>
            <w:vAlign w:val="center"/>
          </w:tcPr>
          <w:p w14:paraId="618A9EAB" w14:textId="77777777" w:rsidR="008576D0" w:rsidRPr="00FA1B3F" w:rsidRDefault="008576D0" w:rsidP="00361F30">
            <w:pPr>
              <w:pStyle w:val="Tabletext"/>
            </w:pPr>
            <w:r w:rsidRPr="00FA1B3F">
              <w:t>2022-23</w:t>
            </w:r>
          </w:p>
        </w:tc>
        <w:tc>
          <w:tcPr>
            <w:tcW w:w="3914" w:type="pct"/>
            <w:vAlign w:val="center"/>
          </w:tcPr>
          <w:p w14:paraId="1DF5E74E" w14:textId="77777777" w:rsidR="008576D0" w:rsidRPr="00FA1B3F" w:rsidRDefault="008576D0" w:rsidP="00361F30">
            <w:pPr>
              <w:pStyle w:val="Tabletext"/>
            </w:pPr>
            <w:r w:rsidRPr="00FA1B3F">
              <w:t>$100,000</w:t>
            </w:r>
          </w:p>
        </w:tc>
      </w:tr>
      <w:tr w:rsidR="008576D0" w:rsidRPr="00C26362" w14:paraId="168172A5" w14:textId="77777777" w:rsidTr="00361F30">
        <w:trPr>
          <w:trHeight w:val="454"/>
        </w:trPr>
        <w:tc>
          <w:tcPr>
            <w:tcW w:w="1086" w:type="pct"/>
            <w:vAlign w:val="center"/>
          </w:tcPr>
          <w:p w14:paraId="7FB88C4E" w14:textId="77777777" w:rsidR="008576D0" w:rsidRPr="00FA1B3F" w:rsidRDefault="008576D0" w:rsidP="00361F30">
            <w:pPr>
              <w:pStyle w:val="Tabletext"/>
            </w:pPr>
            <w:r w:rsidRPr="00FA1B3F">
              <w:t>2023-24</w:t>
            </w:r>
          </w:p>
        </w:tc>
        <w:tc>
          <w:tcPr>
            <w:tcW w:w="3914" w:type="pct"/>
            <w:vAlign w:val="center"/>
          </w:tcPr>
          <w:p w14:paraId="65EB7F59" w14:textId="77777777" w:rsidR="008576D0" w:rsidRPr="00FA1B3F" w:rsidRDefault="008576D0" w:rsidP="00361F30">
            <w:pPr>
              <w:pStyle w:val="Tabletext"/>
            </w:pPr>
            <w:r w:rsidRPr="00FA1B3F">
              <w:t>$50,000</w:t>
            </w:r>
          </w:p>
        </w:tc>
      </w:tr>
    </w:tbl>
    <w:p w14:paraId="7F17DA56" w14:textId="4B3BBEB4" w:rsidR="008576D0" w:rsidRPr="00361F30" w:rsidRDefault="00F12CC8" w:rsidP="00361F30">
      <w:pPr>
        <w:pStyle w:val="BodyText"/>
        <w:spacing w:before="120"/>
        <w:rPr>
          <w:rStyle w:val="Emphasis"/>
        </w:rPr>
      </w:pPr>
      <w:r w:rsidRPr="00361F30">
        <w:rPr>
          <w:rStyle w:val="Emphasis"/>
          <w:b/>
          <w:bCs/>
        </w:rPr>
        <w:t>Note</w:t>
      </w:r>
      <w:r w:rsidR="00361F30" w:rsidRPr="00361F30">
        <w:rPr>
          <w:rStyle w:val="Emphasis"/>
          <w:b/>
          <w:bCs/>
        </w:rPr>
        <w:t>:</w:t>
      </w:r>
      <w:r w:rsidRPr="00361F30">
        <w:rPr>
          <w:rStyle w:val="Emphasis"/>
        </w:rPr>
        <w:t xml:space="preserve"> these figures are for illustrative purposes only and are not intended to reflect the true financial position of a business</w:t>
      </w:r>
      <w:r w:rsidR="0057371C" w:rsidRPr="00361F30">
        <w:rPr>
          <w:rStyle w:val="Emphasis"/>
        </w:rPr>
        <w:t>.</w:t>
      </w:r>
    </w:p>
    <w:p w14:paraId="0F77BC50" w14:textId="60C7DB51" w:rsidR="00361F30" w:rsidRDefault="00361F30" w:rsidP="00361F30">
      <w:pPr>
        <w:pStyle w:val="Caption"/>
        <w:keepNext/>
      </w:pPr>
      <w:r>
        <w:t xml:space="preserve">Table </w:t>
      </w:r>
      <w:r>
        <w:fldChar w:fldCharType="begin"/>
      </w:r>
      <w:r>
        <w:instrText xml:space="preserve"> SEQ Table \* ARABIC </w:instrText>
      </w:r>
      <w:r>
        <w:fldChar w:fldCharType="separate"/>
      </w:r>
      <w:r>
        <w:rPr>
          <w:noProof/>
        </w:rPr>
        <w:t>3</w:t>
      </w:r>
      <w:r>
        <w:rPr>
          <w:noProof/>
        </w:rPr>
        <w:fldChar w:fldCharType="end"/>
      </w:r>
      <w:r>
        <w:t>: The 3 steps to calculating the compensation payment</w:t>
      </w:r>
    </w:p>
    <w:tbl>
      <w:tblPr>
        <w:tblStyle w:val="TableGrid"/>
        <w:tblW w:w="5000" w:type="pct"/>
        <w:tblCellMar>
          <w:top w:w="113" w:type="dxa"/>
        </w:tblCellMar>
        <w:tblLook w:val="04A0" w:firstRow="1" w:lastRow="0" w:firstColumn="1" w:lastColumn="0" w:noHBand="0" w:noVBand="1"/>
        <w:tblCaption w:val="The 3 steps to calculating the compensation payment"/>
      </w:tblPr>
      <w:tblGrid>
        <w:gridCol w:w="4829"/>
        <w:gridCol w:w="4799"/>
      </w:tblGrid>
      <w:tr w:rsidR="008576D0" w:rsidRPr="0051787F" w14:paraId="698F1F16" w14:textId="77777777" w:rsidTr="00361F30">
        <w:trPr>
          <w:trHeight w:val="454"/>
          <w:tblHeader/>
        </w:trPr>
        <w:tc>
          <w:tcPr>
            <w:tcW w:w="2508" w:type="pct"/>
            <w:shd w:val="clear" w:color="auto" w:fill="E7E6E6" w:themeFill="background2"/>
          </w:tcPr>
          <w:p w14:paraId="161E7356" w14:textId="77777777" w:rsidR="008576D0" w:rsidRPr="00361F30" w:rsidRDefault="008576D0" w:rsidP="00361F30">
            <w:pPr>
              <w:pStyle w:val="Tabletext"/>
              <w:spacing w:after="120"/>
              <w:rPr>
                <w:b/>
                <w:bCs/>
              </w:rPr>
            </w:pPr>
            <w:r w:rsidRPr="00361F30">
              <w:rPr>
                <w:b/>
                <w:bCs/>
              </w:rPr>
              <w:t>Step</w:t>
            </w:r>
          </w:p>
        </w:tc>
        <w:tc>
          <w:tcPr>
            <w:tcW w:w="2492" w:type="pct"/>
            <w:shd w:val="clear" w:color="auto" w:fill="E7E6E6" w:themeFill="background2"/>
          </w:tcPr>
          <w:p w14:paraId="293B789E" w14:textId="77777777" w:rsidR="008576D0" w:rsidRPr="00361F30" w:rsidRDefault="008576D0" w:rsidP="00361F30">
            <w:pPr>
              <w:pStyle w:val="Tabletext"/>
              <w:spacing w:after="120"/>
              <w:rPr>
                <w:b/>
                <w:bCs/>
              </w:rPr>
            </w:pPr>
            <w:r w:rsidRPr="00361F30">
              <w:rPr>
                <w:b/>
                <w:bCs/>
              </w:rPr>
              <w:t>Calculation</w:t>
            </w:r>
          </w:p>
        </w:tc>
      </w:tr>
      <w:tr w:rsidR="008576D0" w:rsidRPr="0051787F" w14:paraId="149CABC3" w14:textId="77777777" w:rsidTr="00361F30">
        <w:trPr>
          <w:trHeight w:val="1351"/>
        </w:trPr>
        <w:tc>
          <w:tcPr>
            <w:tcW w:w="2508" w:type="pct"/>
          </w:tcPr>
          <w:p w14:paraId="043A48FE" w14:textId="59D00477" w:rsidR="008576D0" w:rsidRPr="00FA1B3F" w:rsidRDefault="008576D0" w:rsidP="00361F30">
            <w:pPr>
              <w:pStyle w:val="ListNumber"/>
              <w:ind w:left="360"/>
            </w:pPr>
            <w:r w:rsidRPr="00FA1B3F">
              <w:t>Take the average of the:</w:t>
            </w:r>
            <w:r w:rsidR="00705A1D">
              <w:t xml:space="preserve"> </w:t>
            </w:r>
            <w:r w:rsidRPr="00FA1B3F">
              <w:t>three highest annual revenue amounts between 2019-20 to 2023-24 if the business provided services for four years.</w:t>
            </w:r>
          </w:p>
        </w:tc>
        <w:tc>
          <w:tcPr>
            <w:tcW w:w="2492" w:type="pct"/>
            <w:vAlign w:val="center"/>
          </w:tcPr>
          <w:p w14:paraId="4B0EDF63" w14:textId="77777777" w:rsidR="008576D0" w:rsidRPr="00BC16F1" w:rsidRDefault="00C94B1E" w:rsidP="00361F30">
            <w:pPr>
              <w:pStyle w:val="BodyText"/>
              <w:jc w:val="center"/>
              <w:rPr>
                <w:rFonts w:asciiTheme="majorHAnsi" w:hAnsiTheme="majorHAnsi" w:cstheme="majorHAnsi"/>
              </w:rPr>
            </w:pPr>
            <m:oMathPara>
              <m:oMathParaPr>
                <m:jc m:val="center"/>
              </m:oMathParaPr>
              <m:oMath>
                <m:f>
                  <m:fPr>
                    <m:ctrlPr>
                      <w:rPr>
                        <w:rFonts w:ascii="Cambria Math" w:hAnsi="Cambria Math" w:cstheme="majorHAnsi"/>
                      </w:rPr>
                    </m:ctrlPr>
                  </m:fPr>
                  <m:num>
                    <m:d>
                      <m:dPr>
                        <m:ctrlPr>
                          <w:rPr>
                            <w:rFonts w:ascii="Cambria Math" w:hAnsi="Cambria Math" w:cstheme="majorHAnsi"/>
                          </w:rPr>
                        </m:ctrlPr>
                      </m:dPr>
                      <m:e>
                        <m:r>
                          <m:rPr>
                            <m:sty m:val="p"/>
                          </m:rPr>
                          <w:rPr>
                            <w:rFonts w:ascii="Cambria Math" w:hAnsi="Cambria Math" w:cstheme="majorHAnsi"/>
                          </w:rPr>
                          <m:t>$50,000+$150,000+$100,000</m:t>
                        </m:r>
                      </m:e>
                    </m:d>
                  </m:num>
                  <m:den>
                    <m:r>
                      <m:rPr>
                        <m:sty m:val="p"/>
                      </m:rPr>
                      <w:rPr>
                        <w:rFonts w:ascii="Cambria Math" w:hAnsi="Cambria Math" w:cstheme="majorHAnsi"/>
                      </w:rPr>
                      <m:t>3</m:t>
                    </m:r>
                  </m:den>
                </m:f>
                <m:r>
                  <m:rPr>
                    <m:sty m:val="p"/>
                  </m:rPr>
                  <w:rPr>
                    <w:rFonts w:ascii="Cambria Math" w:hAnsi="Cambria Math" w:cstheme="majorHAnsi"/>
                  </w:rPr>
                  <m:t>=$</m:t>
                </m:r>
                <m:r>
                  <m:rPr>
                    <m:sty m:val="b"/>
                  </m:rPr>
                  <w:rPr>
                    <w:rFonts w:ascii="Cambria Math" w:hAnsi="Cambria Math" w:cstheme="majorHAnsi"/>
                  </w:rPr>
                  <m:t>100</m:t>
                </m:r>
                <m:r>
                  <m:rPr>
                    <m:sty m:val="p"/>
                  </m:rPr>
                  <w:rPr>
                    <w:rFonts w:ascii="Cambria Math" w:hAnsi="Cambria Math" w:cstheme="majorHAnsi"/>
                  </w:rPr>
                  <m:t>,</m:t>
                </m:r>
                <m:r>
                  <m:rPr>
                    <m:sty m:val="b"/>
                  </m:rPr>
                  <w:rPr>
                    <w:rFonts w:ascii="Cambria Math" w:hAnsi="Cambria Math" w:cstheme="majorHAnsi"/>
                  </w:rPr>
                  <m:t>000</m:t>
                </m:r>
              </m:oMath>
            </m:oMathPara>
          </w:p>
        </w:tc>
      </w:tr>
      <w:tr w:rsidR="008576D0" w:rsidRPr="0051787F" w14:paraId="21E41632" w14:textId="77777777" w:rsidTr="00361F30">
        <w:tc>
          <w:tcPr>
            <w:tcW w:w="2508" w:type="pct"/>
          </w:tcPr>
          <w:p w14:paraId="597626AA" w14:textId="2C6CAB0C" w:rsidR="008576D0" w:rsidRPr="00FA1B3F" w:rsidRDefault="008576D0" w:rsidP="00361F30">
            <w:pPr>
              <w:pStyle w:val="ListNumber"/>
              <w:ind w:left="360"/>
            </w:pPr>
            <w:r w:rsidRPr="00FA1B3F">
              <w:t xml:space="preserve">Subtract any revenue received in </w:t>
            </w:r>
            <w:r w:rsidR="00361F30">
              <w:br/>
            </w:r>
            <w:r w:rsidRPr="00FA1B3F">
              <w:t>2023-24 from the amount calculated in Step 1.</w:t>
            </w:r>
          </w:p>
        </w:tc>
        <w:tc>
          <w:tcPr>
            <w:tcW w:w="2492" w:type="pct"/>
            <w:vAlign w:val="center"/>
          </w:tcPr>
          <w:p w14:paraId="24B624E5" w14:textId="134385A6" w:rsidR="008576D0" w:rsidRPr="00E22FC8" w:rsidRDefault="00361F30" w:rsidP="00361F30">
            <w:pPr>
              <w:pStyle w:val="BodyText"/>
              <w:jc w:val="center"/>
              <w:rPr>
                <w:rFonts w:cstheme="minorHAnsi"/>
              </w:rPr>
            </w:pPr>
            <m:oMathPara>
              <m:oMathParaPr>
                <m:jc m:val="center"/>
              </m:oMathParaPr>
              <m:oMath>
                <m:r>
                  <w:rPr>
                    <w:rFonts w:ascii="Cambria Math" w:hAnsi="Cambria Math" w:cstheme="minorHAnsi"/>
                  </w:rPr>
                  <m:t>$100,000-$50,000=$</m:t>
                </m:r>
                <m:r>
                  <m:rPr>
                    <m:sty m:val="bi"/>
                  </m:rPr>
                  <w:rPr>
                    <w:rFonts w:ascii="Cambria Math" w:hAnsi="Cambria Math" w:cstheme="minorHAnsi"/>
                  </w:rPr>
                  <m:t>50</m:t>
                </m:r>
                <m:r>
                  <w:rPr>
                    <w:rFonts w:ascii="Cambria Math" w:hAnsi="Cambria Math" w:cstheme="minorHAnsi"/>
                  </w:rPr>
                  <m:t>,</m:t>
                </m:r>
                <m:r>
                  <m:rPr>
                    <m:sty m:val="bi"/>
                  </m:rPr>
                  <w:rPr>
                    <w:rFonts w:ascii="Cambria Math" w:hAnsi="Cambria Math" w:cstheme="minorHAnsi"/>
                  </w:rPr>
                  <m:t>000</m:t>
                </m:r>
              </m:oMath>
            </m:oMathPara>
          </w:p>
          <w:p w14:paraId="7AB2368F" w14:textId="77777777" w:rsidR="008576D0" w:rsidRPr="00E22FC8" w:rsidRDefault="008576D0" w:rsidP="00361F30">
            <w:pPr>
              <w:pStyle w:val="BodyText"/>
              <w:jc w:val="center"/>
              <w:rPr>
                <w:rFonts w:cstheme="minorHAnsi"/>
              </w:rPr>
            </w:pPr>
          </w:p>
        </w:tc>
      </w:tr>
      <w:tr w:rsidR="008576D0" w:rsidRPr="0051787F" w14:paraId="297D556D" w14:textId="77777777" w:rsidTr="00361F30">
        <w:tc>
          <w:tcPr>
            <w:tcW w:w="2508" w:type="pct"/>
          </w:tcPr>
          <w:p w14:paraId="46343496" w14:textId="1617F9D5" w:rsidR="008576D0" w:rsidRPr="00FA1B3F" w:rsidRDefault="008576D0" w:rsidP="00361F30">
            <w:pPr>
              <w:pStyle w:val="ListNumber"/>
              <w:ind w:left="360"/>
            </w:pPr>
            <w:r w:rsidRPr="00FA1B3F">
              <w:t>Deduct 50</w:t>
            </w:r>
            <w:r w:rsidR="00705A1D">
              <w:t>%</w:t>
            </w:r>
            <w:r w:rsidRPr="00FA1B3F">
              <w:t xml:space="preserve"> of the amount calculated in Step 2 to reflect costs the business would not be paying in 2023-24.</w:t>
            </w:r>
          </w:p>
        </w:tc>
        <w:tc>
          <w:tcPr>
            <w:tcW w:w="2492" w:type="pct"/>
            <w:vAlign w:val="center"/>
          </w:tcPr>
          <w:p w14:paraId="6CDF427A" w14:textId="390FBD1E" w:rsidR="008576D0" w:rsidRPr="00E22FC8" w:rsidRDefault="00E22FC8" w:rsidP="00361F30">
            <w:pPr>
              <w:pStyle w:val="BodyText"/>
              <w:jc w:val="center"/>
              <w:rPr>
                <w:rFonts w:cstheme="minorHAnsi"/>
              </w:rPr>
            </w:pPr>
            <m:oMathPara>
              <m:oMathParaPr>
                <m:jc m:val="center"/>
              </m:oMathParaPr>
              <m:oMath>
                <m:r>
                  <m:rPr>
                    <m:sty m:val="p"/>
                  </m:rPr>
                  <w:rPr>
                    <w:rFonts w:ascii="Cambria Math" w:hAnsi="Cambria Math" w:cstheme="minorHAnsi"/>
                  </w:rPr>
                  <m:t>$50,000-($50,000×50%)=$</m:t>
                </m:r>
                <m:r>
                  <m:rPr>
                    <m:sty m:val="b"/>
                  </m:rPr>
                  <w:rPr>
                    <w:rFonts w:ascii="Cambria Math" w:hAnsi="Cambria Math" w:cstheme="minorHAnsi"/>
                  </w:rPr>
                  <m:t>25</m:t>
                </m:r>
                <m:r>
                  <m:rPr>
                    <m:sty m:val="p"/>
                  </m:rPr>
                  <w:rPr>
                    <w:rFonts w:ascii="Cambria Math" w:hAnsi="Cambria Math" w:cstheme="minorHAnsi"/>
                  </w:rPr>
                  <m:t>,</m:t>
                </m:r>
                <m:r>
                  <m:rPr>
                    <m:sty m:val="b"/>
                  </m:rPr>
                  <w:rPr>
                    <w:rFonts w:ascii="Cambria Math" w:hAnsi="Cambria Math" w:cstheme="minorHAnsi"/>
                  </w:rPr>
                  <m:t>000</m:t>
                </m:r>
              </m:oMath>
            </m:oMathPara>
          </w:p>
          <w:p w14:paraId="5BD22FB7" w14:textId="77777777" w:rsidR="008576D0" w:rsidRPr="00E22FC8" w:rsidRDefault="008576D0" w:rsidP="00361F30">
            <w:pPr>
              <w:pStyle w:val="BodyText"/>
              <w:jc w:val="center"/>
              <w:rPr>
                <w:rFonts w:cstheme="minorHAnsi"/>
              </w:rPr>
            </w:pPr>
          </w:p>
        </w:tc>
      </w:tr>
    </w:tbl>
    <w:p w14:paraId="2496502D" w14:textId="5EED63AA" w:rsidR="00847D81" w:rsidRPr="00361F30" w:rsidRDefault="00847D81" w:rsidP="00361F30">
      <w:pPr>
        <w:pStyle w:val="BodyText"/>
        <w:spacing w:before="120"/>
        <w:rPr>
          <w:rStyle w:val="Emphasis"/>
        </w:rPr>
      </w:pPr>
      <w:r w:rsidRPr="00361F30">
        <w:rPr>
          <w:rStyle w:val="Emphasis"/>
          <w:b/>
          <w:bCs/>
        </w:rPr>
        <w:t>Note</w:t>
      </w:r>
      <w:r w:rsidR="00361F30">
        <w:rPr>
          <w:rStyle w:val="Emphasis"/>
          <w:b/>
          <w:bCs/>
        </w:rPr>
        <w:t>:</w:t>
      </w:r>
      <w:r w:rsidRPr="00361F30">
        <w:rPr>
          <w:rStyle w:val="Emphasis"/>
        </w:rPr>
        <w:t xml:space="preserve"> these figures are for illustrative purposes only.</w:t>
      </w:r>
    </w:p>
    <w:p w14:paraId="46DF2FB2" w14:textId="77777777" w:rsidR="00F138D1" w:rsidRPr="00F138D1" w:rsidRDefault="00F138D1" w:rsidP="001D3828">
      <w:pPr>
        <w:pStyle w:val="Heading1"/>
        <w:rPr>
          <w:lang w:val="en-US"/>
        </w:rPr>
      </w:pPr>
      <w:bookmarkStart w:id="8" w:name="_Toc173494305"/>
      <w:r w:rsidRPr="00F138D1">
        <w:rPr>
          <w:lang w:val="en-US"/>
        </w:rPr>
        <w:t>3. What are the funding conditions?</w:t>
      </w:r>
      <w:bookmarkEnd w:id="8"/>
    </w:p>
    <w:p w14:paraId="7B358DBC" w14:textId="77777777" w:rsidR="00F138D1" w:rsidRPr="00F138D1" w:rsidRDefault="00F138D1" w:rsidP="001D3828">
      <w:pPr>
        <w:pStyle w:val="Heading2"/>
      </w:pPr>
      <w:bookmarkStart w:id="9" w:name="_Toc173494306"/>
      <w:r w:rsidRPr="00F138D1">
        <w:t>Approval of funding</w:t>
      </w:r>
      <w:bookmarkEnd w:id="9"/>
    </w:p>
    <w:p w14:paraId="508B6FD7" w14:textId="790A1EC5" w:rsidR="00F138D1" w:rsidRPr="00F138D1" w:rsidRDefault="00F138D1" w:rsidP="00F138D1">
      <w:pPr>
        <w:pStyle w:val="BodyText"/>
        <w:rPr>
          <w:lang w:val="en-GB"/>
        </w:rPr>
      </w:pPr>
      <w:r w:rsidRPr="00F138D1">
        <w:rPr>
          <w:lang w:val="en-GB"/>
        </w:rPr>
        <w:t>The Minister for Agriculture will consider the recommendations made by the Department when deliberating on approval for a Package for</w:t>
      </w:r>
      <w:r w:rsidR="00FF78F6">
        <w:rPr>
          <w:lang w:val="en-GB"/>
        </w:rPr>
        <w:t xml:space="preserve"> </w:t>
      </w:r>
      <w:r w:rsidRPr="00F138D1">
        <w:rPr>
          <w:lang w:val="en-GB"/>
        </w:rPr>
        <w:t>a</w:t>
      </w:r>
      <w:r w:rsidR="00FF78F6">
        <w:rPr>
          <w:lang w:val="en-GB"/>
        </w:rPr>
        <w:t xml:space="preserve"> </w:t>
      </w:r>
      <w:r w:rsidRPr="00F138D1">
        <w:rPr>
          <w:lang w:val="en-GB"/>
        </w:rPr>
        <w:t>successful applicant.</w:t>
      </w:r>
    </w:p>
    <w:p w14:paraId="104E5F67" w14:textId="7E58696B" w:rsidR="00F138D1" w:rsidRPr="00F138D1" w:rsidRDefault="00F138D1" w:rsidP="001D3828">
      <w:pPr>
        <w:pStyle w:val="Heading2"/>
      </w:pPr>
      <w:bookmarkStart w:id="10" w:name="_Toc173494307"/>
      <w:r w:rsidRPr="00F138D1">
        <w:lastRenderedPageBreak/>
        <w:t>Offer of a grant under the</w:t>
      </w:r>
      <w:r w:rsidR="00CD6B35">
        <w:t xml:space="preserve"> </w:t>
      </w:r>
      <w:r w:rsidRPr="00F138D1">
        <w:t>Package</w:t>
      </w:r>
      <w:bookmarkEnd w:id="10"/>
    </w:p>
    <w:p w14:paraId="29AEB328" w14:textId="22AC25A6" w:rsidR="00F138D1" w:rsidRPr="00F138D1" w:rsidRDefault="00F138D1" w:rsidP="00F138D1">
      <w:pPr>
        <w:pStyle w:val="BodyText"/>
        <w:rPr>
          <w:lang w:val="en-GB"/>
        </w:rPr>
      </w:pPr>
      <w:r w:rsidRPr="00F138D1">
        <w:rPr>
          <w:lang w:val="en-GB"/>
        </w:rPr>
        <w:t>Where the Minister for Agriculture approves a grant</w:t>
      </w:r>
      <w:r w:rsidR="00FF78F6">
        <w:rPr>
          <w:lang w:val="en-GB"/>
        </w:rPr>
        <w:t xml:space="preserve"> </w:t>
      </w:r>
      <w:r w:rsidRPr="00F138D1">
        <w:rPr>
          <w:lang w:val="en-GB"/>
        </w:rPr>
        <w:t>under the Package for a successful applicant, the Minister will write to the successful applicant with</w:t>
      </w:r>
      <w:r w:rsidR="00FF78F6">
        <w:rPr>
          <w:lang w:val="en-GB"/>
        </w:rPr>
        <w:t xml:space="preserve"> </w:t>
      </w:r>
      <w:r w:rsidRPr="00F138D1">
        <w:rPr>
          <w:lang w:val="en-GB"/>
        </w:rPr>
        <w:t>an offer to enter into a grant agreement with the</w:t>
      </w:r>
      <w:r w:rsidR="00FF78F6">
        <w:rPr>
          <w:lang w:val="en-GB"/>
        </w:rPr>
        <w:t xml:space="preserve"> </w:t>
      </w:r>
      <w:r w:rsidRPr="00F138D1">
        <w:rPr>
          <w:lang w:val="en-GB"/>
        </w:rPr>
        <w:t>Department.</w:t>
      </w:r>
    </w:p>
    <w:p w14:paraId="2E1BDCF9" w14:textId="77777777" w:rsidR="00F138D1" w:rsidRPr="00F138D1" w:rsidRDefault="00F138D1" w:rsidP="00F138D1">
      <w:pPr>
        <w:pStyle w:val="BodyText"/>
        <w:rPr>
          <w:lang w:val="en-GB"/>
        </w:rPr>
      </w:pPr>
      <w:r w:rsidRPr="00F138D1">
        <w:rPr>
          <w:lang w:val="en-GB"/>
        </w:rPr>
        <w:t>The successful applicant must respond to the Letter of Offer in writing indicating they have accepted it.</w:t>
      </w:r>
    </w:p>
    <w:p w14:paraId="7DF91552" w14:textId="77777777" w:rsidR="00F138D1" w:rsidRPr="00F138D1" w:rsidRDefault="00F138D1" w:rsidP="00F138D1">
      <w:pPr>
        <w:pStyle w:val="BodyText"/>
        <w:rPr>
          <w:lang w:val="en-GB"/>
        </w:rPr>
      </w:pPr>
      <w:r w:rsidRPr="00F138D1">
        <w:rPr>
          <w:lang w:val="en-GB"/>
        </w:rPr>
        <w:t>The letter of offer is a non-binding agreement and will lapse after 20 business days from the date of the letter unless varied by agreement with the Department.</w:t>
      </w:r>
    </w:p>
    <w:p w14:paraId="57B3D4F6" w14:textId="77777777" w:rsidR="00F138D1" w:rsidRPr="00F138D1" w:rsidRDefault="00F138D1" w:rsidP="001D3828">
      <w:pPr>
        <w:pStyle w:val="Heading2"/>
      </w:pPr>
      <w:bookmarkStart w:id="11" w:name="_Toc173494308"/>
      <w:r w:rsidRPr="00F138D1">
        <w:t>Funding agreements</w:t>
      </w:r>
      <w:bookmarkEnd w:id="11"/>
    </w:p>
    <w:p w14:paraId="28FDCA0B" w14:textId="77777777" w:rsidR="00F138D1" w:rsidRPr="00F138D1" w:rsidRDefault="00F138D1" w:rsidP="00F138D1">
      <w:pPr>
        <w:pStyle w:val="BodyText"/>
        <w:rPr>
          <w:lang w:val="en-GB"/>
        </w:rPr>
      </w:pPr>
      <w:r w:rsidRPr="00F138D1">
        <w:rPr>
          <w:lang w:val="en-GB"/>
        </w:rPr>
        <w:t>The Department will issue the successful applicant with a funding agreement if the applicant accepts the letter of offer.</w:t>
      </w:r>
    </w:p>
    <w:p w14:paraId="2B3CD852" w14:textId="4E44EAE1" w:rsidR="00F138D1" w:rsidRPr="00F138D1" w:rsidRDefault="00F138D1" w:rsidP="00F138D1">
      <w:pPr>
        <w:pStyle w:val="BodyText"/>
        <w:rPr>
          <w:lang w:val="en-GB"/>
        </w:rPr>
      </w:pPr>
      <w:r w:rsidRPr="00F138D1">
        <w:rPr>
          <w:lang w:val="en-GB"/>
        </w:rPr>
        <w:t>The funding agreement is a legally enforceable document that clearly set out the obligations of both</w:t>
      </w:r>
      <w:r w:rsidR="00FF78F6">
        <w:rPr>
          <w:lang w:val="en-GB"/>
        </w:rPr>
        <w:t xml:space="preserve"> </w:t>
      </w:r>
      <w:r w:rsidRPr="00F138D1">
        <w:rPr>
          <w:lang w:val="en-GB"/>
        </w:rPr>
        <w:t>parties. The funding agreement aims to protect the Victorian Government’s interests and to ensure the efficient and effective use of public money.</w:t>
      </w:r>
    </w:p>
    <w:p w14:paraId="584390D6" w14:textId="77777777" w:rsidR="00F138D1" w:rsidRPr="00F138D1" w:rsidRDefault="00F138D1" w:rsidP="00F138D1">
      <w:pPr>
        <w:pStyle w:val="BodyText"/>
        <w:rPr>
          <w:lang w:val="en-GB"/>
        </w:rPr>
      </w:pPr>
      <w:r w:rsidRPr="00F138D1">
        <w:rPr>
          <w:lang w:val="en-GB"/>
        </w:rPr>
        <w:t>The funding agreement will detail all funding obligations and conditions, including without limitation the following conditions:</w:t>
      </w:r>
    </w:p>
    <w:p w14:paraId="331853C9" w14:textId="4101C9B5" w:rsidR="00F138D1" w:rsidRPr="001D3828" w:rsidRDefault="001D3828" w:rsidP="004554EA">
      <w:pPr>
        <w:pStyle w:val="BodyText"/>
        <w:ind w:left="357" w:hanging="357"/>
        <w:rPr>
          <w:lang w:val="en-GB"/>
        </w:rPr>
      </w:pPr>
      <w:r>
        <w:rPr>
          <w:lang w:val="en-GB"/>
        </w:rPr>
        <w:t>1.</w:t>
      </w:r>
      <w:r>
        <w:rPr>
          <w:lang w:val="en-GB"/>
        </w:rPr>
        <w:tab/>
      </w:r>
      <w:r w:rsidR="00F138D1" w:rsidRPr="001D3828">
        <w:rPr>
          <w:lang w:val="en-GB"/>
        </w:rPr>
        <w:t>Where the successful applicant has been the recipient of financial assistance or a grant from the State for which an agreement has been entered into, any obligations of the business to the State arising out of the take-up of a Package payment will require settlement in accordance with the Department’s directions.</w:t>
      </w:r>
    </w:p>
    <w:p w14:paraId="47530B07" w14:textId="3393CF73" w:rsidR="00F138D1" w:rsidRPr="00F138D1" w:rsidRDefault="001D3828" w:rsidP="004554EA">
      <w:pPr>
        <w:pStyle w:val="BodyText"/>
        <w:ind w:left="357" w:hanging="357"/>
        <w:rPr>
          <w:lang w:val="en-GB"/>
        </w:rPr>
      </w:pPr>
      <w:r>
        <w:rPr>
          <w:lang w:val="en-GB"/>
        </w:rPr>
        <w:t>2.</w:t>
      </w:r>
      <w:r>
        <w:rPr>
          <w:lang w:val="en-GB"/>
        </w:rPr>
        <w:tab/>
      </w:r>
      <w:r w:rsidR="00F138D1" w:rsidRPr="00F138D1">
        <w:rPr>
          <w:lang w:val="en-GB"/>
        </w:rPr>
        <w:t>The full amount of a Package payment will only be made after evidence has been provided that any required statutory entitlements for employees have been met unless special circumstances can be demonstrated and arrangements settled with the Department in advance.</w:t>
      </w:r>
      <w:r>
        <w:rPr>
          <w:lang w:val="en-GB"/>
        </w:rPr>
        <w:t xml:space="preserve"> </w:t>
      </w:r>
      <w:r w:rsidR="00F138D1" w:rsidRPr="00F138D1">
        <w:rPr>
          <w:lang w:val="en-GB"/>
        </w:rPr>
        <w:t xml:space="preserve">Noting, that a statutory declaration is required indicating that the business will meet all industrial relations obligations as an employer in accordance with the National Employment Standards under the </w:t>
      </w:r>
      <w:r w:rsidR="00F138D1" w:rsidRPr="00211D78">
        <w:rPr>
          <w:i/>
          <w:lang w:val="en-GB"/>
        </w:rPr>
        <w:t>Fair Work Act 2009</w:t>
      </w:r>
      <w:r w:rsidR="00F138D1" w:rsidRPr="00F138D1">
        <w:rPr>
          <w:lang w:val="en-GB"/>
        </w:rPr>
        <w:t xml:space="preserve"> (Cth) and the applicable Award, such as the Timber Industry Award as it relates to</w:t>
      </w:r>
      <w:r w:rsidR="00FF78F6">
        <w:rPr>
          <w:lang w:val="en-GB"/>
        </w:rPr>
        <w:t xml:space="preserve"> </w:t>
      </w:r>
      <w:r w:rsidR="00F138D1" w:rsidRPr="00F138D1">
        <w:rPr>
          <w:lang w:val="en-GB"/>
        </w:rPr>
        <w:t>this program.</w:t>
      </w:r>
    </w:p>
    <w:p w14:paraId="57DAF08C" w14:textId="112C7100" w:rsidR="00F138D1" w:rsidRPr="00F138D1" w:rsidRDefault="001D3828" w:rsidP="004554EA">
      <w:pPr>
        <w:pStyle w:val="BodyText"/>
        <w:ind w:left="357" w:hanging="357"/>
        <w:rPr>
          <w:lang w:val="en-GB"/>
        </w:rPr>
      </w:pPr>
      <w:r>
        <w:rPr>
          <w:lang w:val="en-GB"/>
        </w:rPr>
        <w:t>3.</w:t>
      </w:r>
      <w:r>
        <w:rPr>
          <w:lang w:val="en-GB"/>
        </w:rPr>
        <w:tab/>
      </w:r>
      <w:r w:rsidR="00F138D1" w:rsidRPr="00F138D1">
        <w:rPr>
          <w:lang w:val="en-GB"/>
        </w:rPr>
        <w:t xml:space="preserve">The applicant agrees to, and facilitates, reasonable access for the Department-funded Forestry Transition’s Worker Support Program staff to engage with employees </w:t>
      </w:r>
      <w:r w:rsidR="00F138D1" w:rsidRPr="00F138D1">
        <w:rPr>
          <w:lang w:val="en-GB"/>
        </w:rPr>
        <w:lastRenderedPageBreak/>
        <w:t>regarding the worker support program, with the cost of providing access to employees to be at no cost to the Department or employees.</w:t>
      </w:r>
    </w:p>
    <w:p w14:paraId="054AFF02" w14:textId="001537AB" w:rsidR="00F138D1" w:rsidRPr="00F138D1" w:rsidRDefault="001D3828" w:rsidP="004554EA">
      <w:pPr>
        <w:pStyle w:val="BodyText"/>
        <w:ind w:left="357" w:hanging="357"/>
        <w:rPr>
          <w:lang w:val="en-GB"/>
        </w:rPr>
      </w:pPr>
      <w:r>
        <w:rPr>
          <w:lang w:val="en-GB"/>
        </w:rPr>
        <w:t>4.</w:t>
      </w:r>
      <w:r>
        <w:rPr>
          <w:lang w:val="en-GB"/>
        </w:rPr>
        <w:tab/>
      </w:r>
      <w:r w:rsidR="00F138D1" w:rsidRPr="00F138D1">
        <w:rPr>
          <w:lang w:val="en-GB"/>
        </w:rPr>
        <w:t>The Package payment will be paid in one or more instalments after 1 December 2023 as determined by the Department in consultation with the successful applicant.</w:t>
      </w:r>
    </w:p>
    <w:p w14:paraId="2925A288" w14:textId="38D5EF7E" w:rsidR="00F138D1" w:rsidRPr="00F138D1" w:rsidRDefault="001D3828" w:rsidP="004554EA">
      <w:pPr>
        <w:pStyle w:val="BodyText"/>
        <w:ind w:left="357" w:hanging="357"/>
        <w:rPr>
          <w:lang w:val="en-GB"/>
        </w:rPr>
      </w:pPr>
      <w:r>
        <w:rPr>
          <w:lang w:val="en-GB"/>
        </w:rPr>
        <w:t>5.</w:t>
      </w:r>
      <w:r>
        <w:rPr>
          <w:lang w:val="en-GB"/>
        </w:rPr>
        <w:tab/>
      </w:r>
      <w:r w:rsidR="00F138D1" w:rsidRPr="00F138D1">
        <w:rPr>
          <w:lang w:val="en-GB"/>
        </w:rPr>
        <w:t xml:space="preserve">Successful applicants will be required to indemnify and release the State and its agencies and their officers and agents from and against </w:t>
      </w:r>
      <w:proofErr w:type="gramStart"/>
      <w:r w:rsidR="00F138D1" w:rsidRPr="00F138D1">
        <w:rPr>
          <w:lang w:val="en-GB"/>
        </w:rPr>
        <w:t>any and all</w:t>
      </w:r>
      <w:proofErr w:type="gramEnd"/>
      <w:r w:rsidR="00F138D1" w:rsidRPr="00F138D1">
        <w:rPr>
          <w:lang w:val="en-GB"/>
        </w:rPr>
        <w:t xml:space="preserve"> current and any and all future claims, actions, proceedings, demands, costs and expenses in connection with the Package.</w:t>
      </w:r>
    </w:p>
    <w:p w14:paraId="23D8F4BA" w14:textId="77777777" w:rsidR="00F138D1" w:rsidRPr="00F138D1" w:rsidRDefault="00F138D1" w:rsidP="00361F30">
      <w:pPr>
        <w:pStyle w:val="BodyText"/>
        <w:ind w:right="-285"/>
        <w:rPr>
          <w:lang w:val="en-GB"/>
        </w:rPr>
      </w:pPr>
      <w:r w:rsidRPr="00F138D1">
        <w:rPr>
          <w:lang w:val="en-GB"/>
        </w:rPr>
        <w:t xml:space="preserve">Successful applicants must agree and sign the funding agreement within 20 business days </w:t>
      </w:r>
      <w:r w:rsidRPr="00361F30">
        <w:rPr>
          <w:spacing w:val="-2"/>
          <w:lang w:val="en-GB"/>
        </w:rPr>
        <w:t>from the date DEECA provides them with the funding agreement, otherwise the offer will lapse.</w:t>
      </w:r>
    </w:p>
    <w:p w14:paraId="55315BAF" w14:textId="77777777" w:rsidR="00F138D1" w:rsidRPr="00F138D1" w:rsidRDefault="00F138D1" w:rsidP="001D3828">
      <w:pPr>
        <w:pStyle w:val="Heading2"/>
      </w:pPr>
      <w:bookmarkStart w:id="12" w:name="_Toc173494309"/>
      <w:r w:rsidRPr="00F138D1">
        <w:t>Absolute discretion</w:t>
      </w:r>
      <w:bookmarkEnd w:id="12"/>
    </w:p>
    <w:p w14:paraId="619739CA" w14:textId="4B833D77" w:rsidR="00F138D1" w:rsidRPr="00F138D1" w:rsidRDefault="00F138D1" w:rsidP="00F138D1">
      <w:pPr>
        <w:pStyle w:val="BodyText"/>
        <w:rPr>
          <w:lang w:val="en-GB"/>
        </w:rPr>
      </w:pPr>
      <w:r w:rsidRPr="00F138D1">
        <w:rPr>
          <w:lang w:val="en-GB"/>
        </w:rPr>
        <w:t>DEECA reserves the right to request the applicant to provide further information should it be deemed necessary. DEECA reserves the right to amend these Guidelines and the application terms at any time as</w:t>
      </w:r>
      <w:r w:rsidR="00F436FF">
        <w:rPr>
          <w:lang w:val="en-GB"/>
        </w:rPr>
        <w:t xml:space="preserve"> </w:t>
      </w:r>
      <w:r w:rsidRPr="00F138D1">
        <w:rPr>
          <w:lang w:val="en-GB"/>
        </w:rPr>
        <w:t>it</w:t>
      </w:r>
      <w:r w:rsidR="00F436FF">
        <w:rPr>
          <w:lang w:val="en-GB"/>
        </w:rPr>
        <w:t xml:space="preserve"> </w:t>
      </w:r>
      <w:r w:rsidRPr="00F138D1">
        <w:rPr>
          <w:lang w:val="en-GB"/>
        </w:rPr>
        <w:t>deems appropriate.</w:t>
      </w:r>
    </w:p>
    <w:p w14:paraId="0190E5D6" w14:textId="77777777" w:rsidR="00F138D1" w:rsidRPr="00F138D1" w:rsidRDefault="00F138D1" w:rsidP="00F138D1">
      <w:pPr>
        <w:pStyle w:val="BodyText"/>
        <w:rPr>
          <w:lang w:val="en-GB"/>
        </w:rPr>
      </w:pPr>
      <w:r w:rsidRPr="00F138D1">
        <w:rPr>
          <w:lang w:val="en-GB"/>
        </w:rPr>
        <w:t>Any changes to the Guidelines will not affect the eligibility of the applicants and Applications made prior to the date of publication of any update.</w:t>
      </w:r>
    </w:p>
    <w:p w14:paraId="2ECDE1FD" w14:textId="00F4809F" w:rsidR="00F138D1" w:rsidRDefault="00F138D1" w:rsidP="00F138D1">
      <w:pPr>
        <w:pStyle w:val="BodyText"/>
        <w:rPr>
          <w:lang w:val="en-GB"/>
        </w:rPr>
      </w:pPr>
      <w:r w:rsidRPr="00F138D1">
        <w:rPr>
          <w:lang w:val="en-GB"/>
        </w:rPr>
        <w:t>The State makes no representation that a grant of funds will be made to any applicant and reserves the right to</w:t>
      </w:r>
      <w:r w:rsidR="0052641D">
        <w:rPr>
          <w:lang w:val="en-GB"/>
        </w:rPr>
        <w:t xml:space="preserve"> adjust any payment (or any component of a payment</w:t>
      </w:r>
      <w:r w:rsidR="00BA789A">
        <w:rPr>
          <w:lang w:val="en-GB"/>
        </w:rPr>
        <w:t>) that is calculated in accordance with these guidelines or to</w:t>
      </w:r>
      <w:r w:rsidRPr="00F138D1">
        <w:rPr>
          <w:lang w:val="en-GB"/>
        </w:rPr>
        <w:t xml:space="preserve"> make no funds available under the Package</w:t>
      </w:r>
      <w:r w:rsidR="00BA789A">
        <w:rPr>
          <w:lang w:val="en-GB"/>
        </w:rPr>
        <w:t xml:space="preserve"> in its absolute discretion.</w:t>
      </w:r>
    </w:p>
    <w:p w14:paraId="2B6376F0" w14:textId="77777777" w:rsidR="00F138D1" w:rsidRPr="00F138D1" w:rsidRDefault="00F138D1" w:rsidP="001D3828">
      <w:pPr>
        <w:pStyle w:val="Heading2"/>
      </w:pPr>
      <w:bookmarkStart w:id="13" w:name="_Toc173494310"/>
      <w:r w:rsidRPr="00F138D1">
        <w:t>Legislative and regulatory requirements</w:t>
      </w:r>
      <w:bookmarkEnd w:id="13"/>
    </w:p>
    <w:p w14:paraId="3FF37019" w14:textId="1EE53661" w:rsidR="00F138D1" w:rsidRPr="00F138D1" w:rsidRDefault="00F138D1" w:rsidP="00F138D1">
      <w:pPr>
        <w:pStyle w:val="BodyText"/>
        <w:rPr>
          <w:lang w:val="en-GB"/>
        </w:rPr>
      </w:pPr>
      <w:r w:rsidRPr="00F138D1">
        <w:rPr>
          <w:lang w:val="en-GB"/>
        </w:rPr>
        <w:t>In delivering the activity grant recipients are required to comply with all relevant Commonwealth and state/territory legislation and regulations.</w:t>
      </w:r>
    </w:p>
    <w:p w14:paraId="79203300" w14:textId="77777777" w:rsidR="00F138D1" w:rsidRPr="00F138D1" w:rsidRDefault="00F138D1" w:rsidP="001D3828">
      <w:pPr>
        <w:pStyle w:val="Heading2"/>
      </w:pPr>
      <w:bookmarkStart w:id="14" w:name="_Toc173494311"/>
      <w:r w:rsidRPr="00F138D1">
        <w:t>Tax implications</w:t>
      </w:r>
      <w:bookmarkEnd w:id="14"/>
    </w:p>
    <w:p w14:paraId="63518D45" w14:textId="77777777" w:rsidR="00F138D1" w:rsidRPr="00F138D1" w:rsidRDefault="00F138D1" w:rsidP="00F138D1">
      <w:pPr>
        <w:pStyle w:val="BodyText"/>
        <w:rPr>
          <w:lang w:val="en-GB"/>
        </w:rPr>
      </w:pPr>
      <w:r w:rsidRPr="00F138D1">
        <w:rPr>
          <w:lang w:val="en-GB"/>
        </w:rPr>
        <w:t>Applicants should note that all costs and calculations included in the Application must be exclusive of GST.</w:t>
      </w:r>
    </w:p>
    <w:p w14:paraId="4AA57D16" w14:textId="77777777" w:rsidR="00F138D1" w:rsidRPr="00F138D1" w:rsidRDefault="00F138D1" w:rsidP="00F138D1">
      <w:pPr>
        <w:pStyle w:val="BodyText"/>
        <w:rPr>
          <w:lang w:val="en-GB"/>
        </w:rPr>
      </w:pPr>
      <w:r w:rsidRPr="00F138D1">
        <w:rPr>
          <w:lang w:val="en-GB"/>
        </w:rPr>
        <w:t xml:space="preserve">Applicants should consult the Australian Taxation Office or seek professional advice on any taxation implications that may arise from this grant funding. Tax liabilities (if any) payable </w:t>
      </w:r>
      <w:r w:rsidRPr="00F138D1">
        <w:rPr>
          <w:lang w:val="en-GB"/>
        </w:rPr>
        <w:lastRenderedPageBreak/>
        <w:t xml:space="preserve">or paid </w:t>
      </w:r>
      <w:proofErr w:type="gramStart"/>
      <w:r w:rsidRPr="00F138D1">
        <w:rPr>
          <w:lang w:val="en-GB"/>
        </w:rPr>
        <w:t>as a consequence of</w:t>
      </w:r>
      <w:proofErr w:type="gramEnd"/>
      <w:r w:rsidRPr="00F138D1">
        <w:rPr>
          <w:lang w:val="en-GB"/>
        </w:rPr>
        <w:t xml:space="preserve"> the Package is entirely the responsibility of the applicant and will not be reimbursed.</w:t>
      </w:r>
    </w:p>
    <w:p w14:paraId="49BC99D8" w14:textId="77777777" w:rsidR="00F138D1" w:rsidRPr="00F138D1" w:rsidRDefault="00F138D1" w:rsidP="00F138D1">
      <w:pPr>
        <w:pStyle w:val="BodyText"/>
        <w:rPr>
          <w:lang w:val="en-GB"/>
        </w:rPr>
      </w:pPr>
      <w:r w:rsidRPr="00F138D1">
        <w:rPr>
          <w:lang w:val="en-GB"/>
        </w:rPr>
        <w:t>If a successful applicant is registered for GST, a GST payment will be added to any payments made under the Package.</w:t>
      </w:r>
    </w:p>
    <w:p w14:paraId="6366E00A" w14:textId="77777777" w:rsidR="00F138D1" w:rsidRPr="00F138D1" w:rsidRDefault="00F138D1" w:rsidP="001D3828">
      <w:pPr>
        <w:pStyle w:val="Heading2"/>
      </w:pPr>
      <w:bookmarkStart w:id="15" w:name="_Toc173494312"/>
      <w:r w:rsidRPr="00F138D1">
        <w:t>Payments</w:t>
      </w:r>
      <w:bookmarkEnd w:id="15"/>
    </w:p>
    <w:p w14:paraId="7CADC109" w14:textId="77777777" w:rsidR="00F138D1" w:rsidRPr="00F138D1" w:rsidRDefault="00F138D1" w:rsidP="00F138D1">
      <w:pPr>
        <w:pStyle w:val="BodyText"/>
        <w:rPr>
          <w:lang w:val="en-GB"/>
        </w:rPr>
      </w:pPr>
      <w:r w:rsidRPr="00F138D1">
        <w:rPr>
          <w:lang w:val="en-GB"/>
        </w:rPr>
        <w:t>Payments will be made as long as:</w:t>
      </w:r>
    </w:p>
    <w:p w14:paraId="30D37B91" w14:textId="3F632C71" w:rsidR="00F138D1" w:rsidRPr="00F138D1" w:rsidRDefault="00F138D1" w:rsidP="001D3828">
      <w:pPr>
        <w:pStyle w:val="ListBullet"/>
        <w:rPr>
          <w:lang w:val="en-GB"/>
        </w:rPr>
      </w:pPr>
      <w:r w:rsidRPr="00F138D1">
        <w:rPr>
          <w:lang w:val="en-GB"/>
        </w:rPr>
        <w:t>the funding agreement has been signed by</w:t>
      </w:r>
      <w:r w:rsidR="007B1C6F">
        <w:rPr>
          <w:lang w:val="en-GB"/>
        </w:rPr>
        <w:t xml:space="preserve"> </w:t>
      </w:r>
      <w:r w:rsidRPr="00F138D1">
        <w:rPr>
          <w:lang w:val="en-GB"/>
        </w:rPr>
        <w:t>both</w:t>
      </w:r>
      <w:r w:rsidR="007B1C6F">
        <w:rPr>
          <w:lang w:val="en-GB"/>
        </w:rPr>
        <w:t xml:space="preserve"> </w:t>
      </w:r>
      <w:proofErr w:type="gramStart"/>
      <w:r w:rsidRPr="00F138D1">
        <w:rPr>
          <w:lang w:val="en-GB"/>
        </w:rPr>
        <w:t>parties;</w:t>
      </w:r>
      <w:proofErr w:type="gramEnd"/>
    </w:p>
    <w:p w14:paraId="3C3848E9" w14:textId="1055B723" w:rsidR="00F138D1" w:rsidRPr="00F138D1" w:rsidRDefault="00F138D1" w:rsidP="001D3828">
      <w:pPr>
        <w:pStyle w:val="ListBullet"/>
        <w:rPr>
          <w:lang w:val="en-GB"/>
        </w:rPr>
      </w:pPr>
      <w:r w:rsidRPr="00F138D1">
        <w:rPr>
          <w:lang w:val="en-GB"/>
        </w:rPr>
        <w:t>other terms and conditions of funding continue</w:t>
      </w:r>
      <w:r w:rsidR="007B1C6F">
        <w:rPr>
          <w:lang w:val="en-GB"/>
        </w:rPr>
        <w:t xml:space="preserve"> </w:t>
      </w:r>
      <w:r w:rsidRPr="00F138D1">
        <w:rPr>
          <w:lang w:val="en-GB"/>
        </w:rPr>
        <w:t>to</w:t>
      </w:r>
      <w:r w:rsidR="007B1C6F">
        <w:rPr>
          <w:lang w:val="en-GB"/>
        </w:rPr>
        <w:t xml:space="preserve"> </w:t>
      </w:r>
      <w:r w:rsidRPr="00F138D1">
        <w:rPr>
          <w:lang w:val="en-GB"/>
        </w:rPr>
        <w:t>be met.</w:t>
      </w:r>
    </w:p>
    <w:p w14:paraId="29CC15B3" w14:textId="77777777" w:rsidR="00F138D1" w:rsidRPr="00F138D1" w:rsidRDefault="00F138D1" w:rsidP="001D3828">
      <w:pPr>
        <w:pStyle w:val="Heading1"/>
        <w:rPr>
          <w:lang w:val="en-US"/>
        </w:rPr>
      </w:pPr>
      <w:bookmarkStart w:id="16" w:name="_Toc173494313"/>
      <w:r w:rsidRPr="00F138D1">
        <w:rPr>
          <w:lang w:val="en-US"/>
        </w:rPr>
        <w:t>4. What are the assessment criteria?</w:t>
      </w:r>
      <w:bookmarkEnd w:id="16"/>
    </w:p>
    <w:p w14:paraId="15693BE3" w14:textId="5908AEBF" w:rsidR="00F138D1" w:rsidRPr="00F138D1" w:rsidRDefault="00F138D1" w:rsidP="001D3828">
      <w:pPr>
        <w:pStyle w:val="Heading2"/>
      </w:pPr>
      <w:bookmarkStart w:id="17" w:name="_Toc173494314"/>
      <w:r w:rsidRPr="00F138D1">
        <w:t>Eligibility check</w:t>
      </w:r>
      <w:bookmarkEnd w:id="17"/>
    </w:p>
    <w:p w14:paraId="012B2E5D" w14:textId="2A32B72D" w:rsidR="00F138D1" w:rsidRPr="00F138D1" w:rsidRDefault="00F138D1" w:rsidP="00F138D1">
      <w:pPr>
        <w:pStyle w:val="BodyText"/>
        <w:rPr>
          <w:lang w:val="en-GB"/>
        </w:rPr>
      </w:pPr>
      <w:r w:rsidRPr="00F138D1">
        <w:rPr>
          <w:lang w:val="en-GB"/>
        </w:rPr>
        <w:t xml:space="preserve">All applications will be checked for eligibility to make sure that the applicant is an eligible </w:t>
      </w:r>
      <w:proofErr w:type="gramStart"/>
      <w:r w:rsidRPr="00F138D1">
        <w:rPr>
          <w:lang w:val="en-GB"/>
        </w:rPr>
        <w:t>business</w:t>
      </w:r>
      <w:proofErr w:type="gramEnd"/>
      <w:r w:rsidRPr="00F138D1">
        <w:rPr>
          <w:lang w:val="en-GB"/>
        </w:rPr>
        <w:t xml:space="preserve"> and the</w:t>
      </w:r>
      <w:r w:rsidR="000F3FFF">
        <w:rPr>
          <w:lang w:val="en-GB"/>
        </w:rPr>
        <w:t xml:space="preserve"> </w:t>
      </w:r>
      <w:r w:rsidRPr="00F138D1">
        <w:rPr>
          <w:lang w:val="en-GB"/>
        </w:rPr>
        <w:t>plant and equipment is eligible for compensation.</w:t>
      </w:r>
    </w:p>
    <w:p w14:paraId="709E506B" w14:textId="77777777" w:rsidR="00F138D1" w:rsidRPr="00F138D1" w:rsidRDefault="00F138D1" w:rsidP="00577C9B">
      <w:pPr>
        <w:pStyle w:val="Heading2"/>
      </w:pPr>
      <w:bookmarkStart w:id="18" w:name="_Toc173494315"/>
      <w:r w:rsidRPr="00F138D1">
        <w:t>Plant and equipment valuation</w:t>
      </w:r>
      <w:bookmarkEnd w:id="18"/>
    </w:p>
    <w:p w14:paraId="04800047" w14:textId="77777777" w:rsidR="00F138D1" w:rsidRPr="00F138D1" w:rsidRDefault="00F138D1" w:rsidP="00F138D1">
      <w:pPr>
        <w:pStyle w:val="BodyText"/>
        <w:rPr>
          <w:lang w:val="en-GB"/>
        </w:rPr>
      </w:pPr>
      <w:r w:rsidRPr="00F138D1">
        <w:rPr>
          <w:lang w:val="en-GB"/>
        </w:rPr>
        <w:t>To assess for the plant and equipment compensation, DEECA may request the applicant provide clarifying or further information, and access to the business site/s to inspect the identified assets.</w:t>
      </w:r>
    </w:p>
    <w:p w14:paraId="3D9755EC" w14:textId="5A63EB32" w:rsidR="00F138D1" w:rsidRPr="00F138D1" w:rsidRDefault="00F138D1" w:rsidP="00F138D1">
      <w:pPr>
        <w:pStyle w:val="BodyText"/>
        <w:rPr>
          <w:lang w:val="en-GB"/>
        </w:rPr>
      </w:pPr>
      <w:r w:rsidRPr="00F138D1">
        <w:rPr>
          <w:lang w:val="en-GB"/>
        </w:rPr>
        <w:t>DEECA will arrange for a valuer from the Valuer-General Victoria to visit the site</w:t>
      </w:r>
      <w:r w:rsidR="008B677A">
        <w:rPr>
          <w:lang w:val="en-GB"/>
        </w:rPr>
        <w:t xml:space="preserve"> </w:t>
      </w:r>
      <w:r w:rsidRPr="00F138D1">
        <w:rPr>
          <w:lang w:val="en-GB"/>
        </w:rPr>
        <w:t xml:space="preserve">to undertake an independent valuation of all the eligible plant and equipment that has been listed by the applicant in their </w:t>
      </w:r>
      <w:proofErr w:type="gramStart"/>
      <w:r w:rsidRPr="00F138D1">
        <w:rPr>
          <w:lang w:val="en-GB"/>
        </w:rPr>
        <w:t>Application</w:t>
      </w:r>
      <w:proofErr w:type="gramEnd"/>
      <w:r w:rsidRPr="00F138D1">
        <w:rPr>
          <w:lang w:val="en-GB"/>
        </w:rPr>
        <w:t>.</w:t>
      </w:r>
    </w:p>
    <w:p w14:paraId="219D9105" w14:textId="14CFE420" w:rsidR="00F138D1" w:rsidRDefault="00F138D1" w:rsidP="00F138D1">
      <w:pPr>
        <w:pStyle w:val="BodyText"/>
        <w:rPr>
          <w:lang w:val="en-GB"/>
        </w:rPr>
      </w:pPr>
      <w:r w:rsidRPr="00F138D1">
        <w:rPr>
          <w:lang w:val="en-GB"/>
        </w:rPr>
        <w:t>The completed valuation by the Valuer-General Victoria is final and non-negotiable.</w:t>
      </w:r>
    </w:p>
    <w:p w14:paraId="3705F7D2" w14:textId="0120B604" w:rsidR="007F7EC1" w:rsidRDefault="004E3871" w:rsidP="00211D78">
      <w:pPr>
        <w:pStyle w:val="Heading2"/>
      </w:pPr>
      <w:bookmarkStart w:id="19" w:name="_Toc173494316"/>
      <w:r>
        <w:t xml:space="preserve">2023-24 </w:t>
      </w:r>
      <w:r w:rsidR="00211D78">
        <w:t>l</w:t>
      </w:r>
      <w:r w:rsidR="007F7EC1">
        <w:t>oss of income compensation</w:t>
      </w:r>
      <w:bookmarkEnd w:id="19"/>
    </w:p>
    <w:p w14:paraId="0D8AF146" w14:textId="6C2C1C51" w:rsidR="00F47FFE" w:rsidRPr="00F138D1" w:rsidRDefault="00F47FFE" w:rsidP="00F47FFE">
      <w:pPr>
        <w:pStyle w:val="BodyText"/>
        <w:rPr>
          <w:lang w:val="en-GB"/>
        </w:rPr>
      </w:pPr>
      <w:r w:rsidRPr="00F138D1">
        <w:rPr>
          <w:lang w:val="en-GB"/>
        </w:rPr>
        <w:t xml:space="preserve">To assess for the </w:t>
      </w:r>
      <w:r w:rsidR="005C3DA0">
        <w:rPr>
          <w:lang w:val="en-GB"/>
        </w:rPr>
        <w:t>l</w:t>
      </w:r>
      <w:r>
        <w:rPr>
          <w:lang w:val="en-GB"/>
        </w:rPr>
        <w:t xml:space="preserve">oss of </w:t>
      </w:r>
      <w:r w:rsidR="00E22FC8">
        <w:rPr>
          <w:lang w:val="en-GB"/>
        </w:rPr>
        <w:t>i</w:t>
      </w:r>
      <w:r>
        <w:rPr>
          <w:lang w:val="en-GB"/>
        </w:rPr>
        <w:t>nco</w:t>
      </w:r>
      <w:r w:rsidR="00281D41">
        <w:rPr>
          <w:lang w:val="en-GB"/>
        </w:rPr>
        <w:t>m</w:t>
      </w:r>
      <w:r>
        <w:rPr>
          <w:lang w:val="en-GB"/>
        </w:rPr>
        <w:t>e</w:t>
      </w:r>
      <w:r w:rsidRPr="00F138D1">
        <w:rPr>
          <w:lang w:val="en-GB"/>
        </w:rPr>
        <w:t xml:space="preserve"> compensation, DEECA</w:t>
      </w:r>
      <w:r>
        <w:rPr>
          <w:lang w:val="en-GB"/>
        </w:rPr>
        <w:t xml:space="preserve"> will</w:t>
      </w:r>
      <w:r w:rsidRPr="00F138D1">
        <w:rPr>
          <w:lang w:val="en-GB"/>
        </w:rPr>
        <w:t xml:space="preserve"> request the applicant provide </w:t>
      </w:r>
      <w:r>
        <w:rPr>
          <w:lang w:val="en-GB"/>
        </w:rPr>
        <w:t>financial</w:t>
      </w:r>
      <w:r w:rsidR="00C85073">
        <w:rPr>
          <w:lang w:val="en-GB"/>
        </w:rPr>
        <w:t xml:space="preserve"> statements </w:t>
      </w:r>
      <w:r w:rsidR="001A76AC">
        <w:rPr>
          <w:lang w:val="en-GB"/>
        </w:rPr>
        <w:t xml:space="preserve">from 2019-20 to 2023-24 </w:t>
      </w:r>
      <w:r w:rsidR="00B903A1">
        <w:rPr>
          <w:lang w:val="en-GB"/>
        </w:rPr>
        <w:t xml:space="preserve">and an </w:t>
      </w:r>
      <w:r w:rsidR="00050478">
        <w:rPr>
          <w:lang w:val="en-GB"/>
        </w:rPr>
        <w:t>I</w:t>
      </w:r>
      <w:r w:rsidR="00B903A1">
        <w:rPr>
          <w:lang w:val="en-GB"/>
        </w:rPr>
        <w:t xml:space="preserve">mpact </w:t>
      </w:r>
      <w:r w:rsidR="00050478">
        <w:rPr>
          <w:lang w:val="en-GB"/>
        </w:rPr>
        <w:t>R</w:t>
      </w:r>
      <w:r w:rsidR="00B903A1">
        <w:rPr>
          <w:lang w:val="en-GB"/>
        </w:rPr>
        <w:t xml:space="preserve">evenue </w:t>
      </w:r>
      <w:r w:rsidR="00050478">
        <w:rPr>
          <w:lang w:val="en-GB"/>
        </w:rPr>
        <w:t>Declaration</w:t>
      </w:r>
      <w:r w:rsidR="00F92244">
        <w:rPr>
          <w:lang w:val="en-GB"/>
        </w:rPr>
        <w:t xml:space="preserve"> prepared by a registered tax agent.</w:t>
      </w:r>
    </w:p>
    <w:p w14:paraId="02178BAC" w14:textId="1468217B" w:rsidR="004E3871" w:rsidRPr="00F138D1" w:rsidRDefault="00415AE2" w:rsidP="00415AE2">
      <w:pPr>
        <w:pStyle w:val="BodyText"/>
        <w:rPr>
          <w:lang w:val="en-GB"/>
        </w:rPr>
      </w:pPr>
      <w:r w:rsidRPr="00415AE2">
        <w:rPr>
          <w:lang w:val="en-GB"/>
        </w:rPr>
        <w:t>The Department will assess all components</w:t>
      </w:r>
      <w:r>
        <w:rPr>
          <w:lang w:val="en-GB"/>
        </w:rPr>
        <w:t xml:space="preserve"> </w:t>
      </w:r>
      <w:r w:rsidRPr="00415AE2">
        <w:rPr>
          <w:lang w:val="en-GB"/>
        </w:rPr>
        <w:t>of the package and make a recommendation for</w:t>
      </w:r>
      <w:r>
        <w:rPr>
          <w:lang w:val="en-GB"/>
        </w:rPr>
        <w:t xml:space="preserve"> </w:t>
      </w:r>
      <w:r w:rsidRPr="00415AE2">
        <w:rPr>
          <w:lang w:val="en-GB"/>
        </w:rPr>
        <w:t>funding to the Minister.</w:t>
      </w:r>
    </w:p>
    <w:p w14:paraId="34D13460" w14:textId="62464D2E" w:rsidR="00F138D1" w:rsidRPr="00F138D1" w:rsidRDefault="00F138D1" w:rsidP="00577C9B">
      <w:pPr>
        <w:pStyle w:val="Heading1"/>
        <w:rPr>
          <w:lang w:val="en-US"/>
        </w:rPr>
      </w:pPr>
      <w:bookmarkStart w:id="20" w:name="_Toc173494317"/>
      <w:r w:rsidRPr="00F138D1">
        <w:rPr>
          <w:lang w:val="en-US"/>
        </w:rPr>
        <w:lastRenderedPageBreak/>
        <w:t>5. What is the application</w:t>
      </w:r>
      <w:r w:rsidR="000F3FFF">
        <w:rPr>
          <w:lang w:val="en-US"/>
        </w:rPr>
        <w:t xml:space="preserve"> </w:t>
      </w:r>
      <w:r w:rsidRPr="00F138D1">
        <w:rPr>
          <w:lang w:val="en-US"/>
        </w:rPr>
        <w:t>process?</w:t>
      </w:r>
      <w:bookmarkEnd w:id="20"/>
    </w:p>
    <w:p w14:paraId="58D30C42" w14:textId="3999D638" w:rsidR="00F138D1" w:rsidRPr="00F138D1" w:rsidRDefault="00F138D1" w:rsidP="00F138D1">
      <w:pPr>
        <w:pStyle w:val="BodyText"/>
        <w:rPr>
          <w:lang w:val="en-GB"/>
        </w:rPr>
      </w:pPr>
      <w:r w:rsidRPr="00F138D1">
        <w:rPr>
          <w:lang w:val="en-GB"/>
        </w:rPr>
        <w:t>All potential applicants are encouraged to read these application guidelines carefully to establish the</w:t>
      </w:r>
      <w:r w:rsidR="000F3FFF">
        <w:rPr>
          <w:lang w:val="en-GB"/>
        </w:rPr>
        <w:t xml:space="preserve"> </w:t>
      </w:r>
      <w:r w:rsidRPr="00F138D1">
        <w:rPr>
          <w:lang w:val="en-GB"/>
        </w:rPr>
        <w:t xml:space="preserve">business’ eligibility for the Package and to contact a Forestry Transition Program Business Transition Co-ordinator </w:t>
      </w:r>
      <w:r w:rsidR="00577C9B">
        <w:rPr>
          <w:lang w:val="en-GB"/>
        </w:rPr>
        <w:t>by telephoning</w:t>
      </w:r>
      <w:r w:rsidRPr="00F138D1">
        <w:rPr>
          <w:lang w:val="en-GB"/>
        </w:rPr>
        <w:t xml:space="preserve"> 1800 318 182 or </w:t>
      </w:r>
      <w:r w:rsidR="00577C9B">
        <w:rPr>
          <w:lang w:val="en-GB"/>
        </w:rPr>
        <w:t xml:space="preserve">emailing </w:t>
      </w:r>
      <w:hyperlink r:id="rId13" w:history="1">
        <w:r w:rsidR="00577C9B" w:rsidRPr="00E07EB0">
          <w:rPr>
            <w:rStyle w:val="Hyperlink"/>
            <w:lang w:val="en-GB"/>
          </w:rPr>
          <w:t>forestrytransition@deeca.vic.gov.au</w:t>
        </w:r>
      </w:hyperlink>
      <w:r w:rsidRPr="00F138D1">
        <w:rPr>
          <w:lang w:val="en-GB"/>
        </w:rPr>
        <w:t>.</w:t>
      </w:r>
    </w:p>
    <w:p w14:paraId="338A2176" w14:textId="2C163204" w:rsidR="00F138D1" w:rsidRPr="00F138D1" w:rsidRDefault="00F138D1" w:rsidP="00F138D1">
      <w:pPr>
        <w:pStyle w:val="BodyText"/>
        <w:rPr>
          <w:lang w:val="en-GB"/>
        </w:rPr>
      </w:pPr>
      <w:r w:rsidRPr="00F138D1">
        <w:rPr>
          <w:lang w:val="en-GB"/>
        </w:rPr>
        <w:t>To participate in the Forestry Business Support</w:t>
      </w:r>
      <w:r w:rsidR="000F3FFF">
        <w:rPr>
          <w:lang w:val="en-GB"/>
        </w:rPr>
        <w:t xml:space="preserve"> </w:t>
      </w:r>
      <w:r w:rsidRPr="00F138D1">
        <w:rPr>
          <w:lang w:val="en-GB"/>
        </w:rPr>
        <w:t xml:space="preserve">Package, potential applicants must complete an </w:t>
      </w:r>
      <w:proofErr w:type="gramStart"/>
      <w:r w:rsidRPr="00F138D1">
        <w:rPr>
          <w:lang w:val="en-GB"/>
        </w:rPr>
        <w:t>Application</w:t>
      </w:r>
      <w:proofErr w:type="gramEnd"/>
      <w:r w:rsidRPr="00F138D1">
        <w:rPr>
          <w:lang w:val="en-GB"/>
        </w:rPr>
        <w:t xml:space="preserve"> form that is available at</w:t>
      </w:r>
      <w:r w:rsidR="000F3FFF">
        <w:rPr>
          <w:lang w:val="en-GB"/>
        </w:rPr>
        <w:t xml:space="preserve"> </w:t>
      </w:r>
      <w:hyperlink r:id="rId14" w:history="1">
        <w:r w:rsidRPr="00577C9B">
          <w:rPr>
            <w:rStyle w:val="Hyperlink"/>
            <w:lang w:val="en-GB"/>
          </w:rPr>
          <w:t>deeca.vic.gov.au/forestry/grants</w:t>
        </w:r>
      </w:hyperlink>
      <w:r w:rsidRPr="00F138D1">
        <w:rPr>
          <w:lang w:val="en-GB"/>
        </w:rPr>
        <w:t>.</w:t>
      </w:r>
    </w:p>
    <w:p w14:paraId="55326B68" w14:textId="74ADE4B0" w:rsidR="00F138D1" w:rsidRPr="00F138D1" w:rsidRDefault="00F138D1" w:rsidP="00F138D1">
      <w:pPr>
        <w:pStyle w:val="BodyText"/>
        <w:rPr>
          <w:lang w:val="en-GB"/>
        </w:rPr>
      </w:pPr>
      <w:r w:rsidRPr="00F138D1">
        <w:rPr>
          <w:lang w:val="en-GB"/>
        </w:rPr>
        <w:t>To apply the applicant will click on the ‘Start New</w:t>
      </w:r>
      <w:r w:rsidR="000F3FFF">
        <w:rPr>
          <w:lang w:val="en-GB"/>
        </w:rPr>
        <w:t xml:space="preserve"> </w:t>
      </w:r>
      <w:r w:rsidRPr="00F138D1">
        <w:rPr>
          <w:lang w:val="en-GB"/>
        </w:rPr>
        <w:t xml:space="preserve">Application’ button. To return to a saved draft application, click on the ‘Access Saved Application’ button. </w:t>
      </w:r>
    </w:p>
    <w:p w14:paraId="0A4F4FD3" w14:textId="2EAD3709" w:rsidR="00F138D1" w:rsidRPr="00F138D1" w:rsidRDefault="00F138D1" w:rsidP="00F138D1">
      <w:pPr>
        <w:pStyle w:val="BodyText"/>
        <w:rPr>
          <w:lang w:val="en-GB"/>
        </w:rPr>
      </w:pPr>
      <w:r w:rsidRPr="00F138D1">
        <w:rPr>
          <w:lang w:val="en-GB"/>
        </w:rPr>
        <w:t xml:space="preserve">You will receive an application number when you </w:t>
      </w:r>
      <w:proofErr w:type="gramStart"/>
      <w:r w:rsidRPr="00F138D1">
        <w:rPr>
          <w:lang w:val="en-GB"/>
        </w:rPr>
        <w:t>submit an application</w:t>
      </w:r>
      <w:proofErr w:type="gramEnd"/>
      <w:r w:rsidRPr="00F138D1">
        <w:rPr>
          <w:lang w:val="en-GB"/>
        </w:rPr>
        <w:t xml:space="preserve"> online. Please quote this number in all communications with the </w:t>
      </w:r>
      <w:r w:rsidR="00E22FC8">
        <w:rPr>
          <w:lang w:val="en-GB"/>
        </w:rPr>
        <w:t>D</w:t>
      </w:r>
      <w:r w:rsidRPr="00F138D1">
        <w:rPr>
          <w:lang w:val="en-GB"/>
        </w:rPr>
        <w:t>epartment relating to your application.</w:t>
      </w:r>
    </w:p>
    <w:p w14:paraId="232C48F7" w14:textId="45359F7E" w:rsidR="00F138D1" w:rsidRPr="00F138D1" w:rsidRDefault="00F138D1" w:rsidP="00F138D1">
      <w:pPr>
        <w:pStyle w:val="BodyText"/>
        <w:rPr>
          <w:lang w:val="en-GB"/>
        </w:rPr>
      </w:pPr>
      <w:r w:rsidRPr="00F138D1">
        <w:rPr>
          <w:lang w:val="en-GB"/>
        </w:rPr>
        <w:t>Applications for the Package must be submitted by</w:t>
      </w:r>
      <w:r w:rsidR="000F3FFF">
        <w:rPr>
          <w:lang w:val="en-GB"/>
        </w:rPr>
        <w:t xml:space="preserve"> </w:t>
      </w:r>
      <w:r w:rsidRPr="00E22FC8">
        <w:rPr>
          <w:b/>
          <w:bCs/>
          <w:lang w:val="en-GB"/>
        </w:rPr>
        <w:t xml:space="preserve">5:00 pm Friday 28 </w:t>
      </w:r>
      <w:r w:rsidR="00E22FC8" w:rsidRPr="00E22FC8">
        <w:rPr>
          <w:b/>
          <w:bCs/>
          <w:lang w:val="en-GB"/>
        </w:rPr>
        <w:t>March</w:t>
      </w:r>
      <w:r w:rsidRPr="00E22FC8">
        <w:rPr>
          <w:b/>
          <w:bCs/>
          <w:lang w:val="en-GB"/>
        </w:rPr>
        <w:t xml:space="preserve"> </w:t>
      </w:r>
      <w:r w:rsidR="006B5342">
        <w:rPr>
          <w:b/>
          <w:bCs/>
          <w:lang w:val="en-GB"/>
        </w:rPr>
        <w:t>2025</w:t>
      </w:r>
      <w:r w:rsidR="006B5342" w:rsidRPr="00F138D1">
        <w:rPr>
          <w:lang w:val="en-GB"/>
        </w:rPr>
        <w:t xml:space="preserve"> </w:t>
      </w:r>
      <w:r w:rsidRPr="00F138D1">
        <w:rPr>
          <w:lang w:val="en-GB"/>
        </w:rPr>
        <w:t>(</w:t>
      </w:r>
      <w:r w:rsidRPr="00577C9B">
        <w:rPr>
          <w:b/>
          <w:bCs/>
          <w:lang w:val="en-GB"/>
        </w:rPr>
        <w:t>Application closing</w:t>
      </w:r>
      <w:r w:rsidR="000F3FFF">
        <w:rPr>
          <w:b/>
          <w:bCs/>
          <w:lang w:val="en-GB"/>
        </w:rPr>
        <w:t xml:space="preserve"> </w:t>
      </w:r>
      <w:r w:rsidRPr="00577C9B">
        <w:rPr>
          <w:b/>
          <w:bCs/>
          <w:lang w:val="en-GB"/>
        </w:rPr>
        <w:t>date</w:t>
      </w:r>
      <w:r w:rsidRPr="00F138D1">
        <w:rPr>
          <w:lang w:val="en-GB"/>
        </w:rPr>
        <w:t>).</w:t>
      </w:r>
    </w:p>
    <w:p w14:paraId="74F7FFF2" w14:textId="329D4750" w:rsidR="00F138D1" w:rsidRPr="00F138D1" w:rsidRDefault="00F138D1" w:rsidP="00E924AC">
      <w:pPr>
        <w:pStyle w:val="Heading2"/>
      </w:pPr>
      <w:bookmarkStart w:id="21" w:name="_Toc173494318"/>
      <w:r w:rsidRPr="00F138D1">
        <w:t>What supporting documents will</w:t>
      </w:r>
      <w:r w:rsidR="000F3FFF">
        <w:t xml:space="preserve"> </w:t>
      </w:r>
      <w:r w:rsidRPr="00F138D1">
        <w:t>need to be provided?</w:t>
      </w:r>
      <w:bookmarkEnd w:id="21"/>
    </w:p>
    <w:p w14:paraId="6922ED68" w14:textId="48A4347C" w:rsidR="00F138D1" w:rsidRPr="00F138D1" w:rsidRDefault="00F138D1" w:rsidP="00F138D1">
      <w:pPr>
        <w:pStyle w:val="BodyText"/>
        <w:rPr>
          <w:lang w:val="en-GB"/>
        </w:rPr>
      </w:pPr>
      <w:r w:rsidRPr="00F138D1">
        <w:rPr>
          <w:lang w:val="en-GB"/>
        </w:rPr>
        <w:t>Please submit the following documents with your</w:t>
      </w:r>
      <w:r w:rsidR="000F3FFF">
        <w:rPr>
          <w:lang w:val="en-GB"/>
        </w:rPr>
        <w:t xml:space="preserve"> </w:t>
      </w:r>
      <w:r w:rsidRPr="00F138D1">
        <w:rPr>
          <w:lang w:val="en-GB"/>
        </w:rPr>
        <w:t>application:</w:t>
      </w:r>
    </w:p>
    <w:p w14:paraId="5C62684C" w14:textId="08E1C6E0" w:rsidR="00E74BEE" w:rsidRDefault="00F138D1" w:rsidP="00361F30">
      <w:pPr>
        <w:pStyle w:val="ListBullet"/>
        <w:spacing w:after="80"/>
        <w:rPr>
          <w:lang w:val="en-GB"/>
        </w:rPr>
      </w:pPr>
      <w:r w:rsidRPr="00F138D1">
        <w:rPr>
          <w:lang w:val="en-GB"/>
        </w:rPr>
        <w:t>Evidence of</w:t>
      </w:r>
      <w:r w:rsidR="00B92A56">
        <w:rPr>
          <w:lang w:val="en-GB"/>
        </w:rPr>
        <w:t xml:space="preserve"> the</w:t>
      </w:r>
      <w:r w:rsidR="00E74BEE">
        <w:rPr>
          <w:lang w:val="en-GB"/>
        </w:rPr>
        <w:t>:</w:t>
      </w:r>
    </w:p>
    <w:p w14:paraId="5CF93E84" w14:textId="70F7C7F8" w:rsidR="00E74BEE" w:rsidRDefault="00E74BEE" w:rsidP="00792EDE">
      <w:pPr>
        <w:pStyle w:val="ListBullet2"/>
        <w:spacing w:after="80"/>
        <w:ind w:left="714" w:hanging="357"/>
        <w:rPr>
          <w:lang w:val="en-GB"/>
        </w:rPr>
      </w:pPr>
      <w:r>
        <w:rPr>
          <w:lang w:val="en-GB"/>
        </w:rPr>
        <w:t xml:space="preserve">contract or </w:t>
      </w:r>
      <w:r w:rsidR="00F138D1" w:rsidRPr="00F138D1">
        <w:rPr>
          <w:lang w:val="en-GB"/>
        </w:rPr>
        <w:t>agreement with VicForests</w:t>
      </w:r>
      <w:r w:rsidR="00361F30">
        <w:rPr>
          <w:lang w:val="en-GB"/>
        </w:rPr>
        <w:t xml:space="preserve"> (</w:t>
      </w:r>
      <w:r w:rsidR="00361F30" w:rsidRPr="00361F30">
        <w:t>Or with DEECA for the management of the road network that was specifically funded by DEECA for native timber cartage.</w:t>
      </w:r>
      <w:r w:rsidR="00361F30">
        <w:t>)</w:t>
      </w:r>
      <w:r>
        <w:rPr>
          <w:lang w:val="en-GB"/>
        </w:rPr>
        <w:t>;</w:t>
      </w:r>
      <w:r w:rsidR="00F138D1" w:rsidRPr="00F138D1">
        <w:rPr>
          <w:lang w:val="en-GB"/>
        </w:rPr>
        <w:t xml:space="preserve"> or</w:t>
      </w:r>
    </w:p>
    <w:p w14:paraId="7BFAB0C7" w14:textId="1F12A77D" w:rsidR="00F138D1" w:rsidRDefault="00F138D1" w:rsidP="00792EDE">
      <w:pPr>
        <w:pStyle w:val="ListBullet2"/>
        <w:spacing w:after="80"/>
        <w:rPr>
          <w:lang w:val="en-GB"/>
        </w:rPr>
      </w:pPr>
      <w:r w:rsidRPr="00F138D1">
        <w:rPr>
          <w:lang w:val="en-GB"/>
        </w:rPr>
        <w:t>arrangement with a direct contractor to</w:t>
      </w:r>
      <w:r w:rsidR="000F3FFF">
        <w:rPr>
          <w:lang w:val="en-GB"/>
        </w:rPr>
        <w:t xml:space="preserve"> </w:t>
      </w:r>
      <w:r w:rsidRPr="00F138D1">
        <w:rPr>
          <w:lang w:val="en-GB"/>
        </w:rPr>
        <w:t>VicForests</w:t>
      </w:r>
      <w:r w:rsidR="00D21970">
        <w:rPr>
          <w:lang w:val="en-GB"/>
        </w:rPr>
        <w:t>; or</w:t>
      </w:r>
    </w:p>
    <w:p w14:paraId="7BC4D84E" w14:textId="0407F890" w:rsidR="00221C30" w:rsidRPr="00F138D1" w:rsidRDefault="00D21970" w:rsidP="00792EDE">
      <w:pPr>
        <w:pStyle w:val="ListBullet2"/>
        <w:spacing w:after="80"/>
        <w:rPr>
          <w:lang w:val="en-GB"/>
        </w:rPr>
      </w:pPr>
      <w:r>
        <w:rPr>
          <w:lang w:val="en-GB"/>
        </w:rPr>
        <w:t>c</w:t>
      </w:r>
      <w:r w:rsidR="00221C30">
        <w:rPr>
          <w:lang w:val="en-GB"/>
        </w:rPr>
        <w:t>ontract or a</w:t>
      </w:r>
      <w:r w:rsidR="00860D29">
        <w:rPr>
          <w:lang w:val="en-GB"/>
        </w:rPr>
        <w:t xml:space="preserve">rrangement with a sawmill, for </w:t>
      </w:r>
      <w:r w:rsidR="002D7423">
        <w:rPr>
          <w:lang w:val="en-GB"/>
        </w:rPr>
        <w:t>wood</w:t>
      </w:r>
      <w:r w:rsidR="00860D29">
        <w:rPr>
          <w:lang w:val="en-GB"/>
        </w:rPr>
        <w:t xml:space="preserve"> chip truck </w:t>
      </w:r>
      <w:r w:rsidR="002D7423">
        <w:rPr>
          <w:lang w:val="en-GB"/>
        </w:rPr>
        <w:t>operators</w:t>
      </w:r>
      <w:r w:rsidR="003F43F1">
        <w:rPr>
          <w:lang w:val="en-GB"/>
        </w:rPr>
        <w:t xml:space="preserve"> and saw doctors</w:t>
      </w:r>
      <w:r>
        <w:rPr>
          <w:lang w:val="en-GB"/>
        </w:rPr>
        <w:t>.</w:t>
      </w:r>
    </w:p>
    <w:p w14:paraId="5B5CC81D" w14:textId="5A9627CF" w:rsidR="00F138D1" w:rsidRPr="00F138D1" w:rsidRDefault="00F138D1" w:rsidP="00577C9B">
      <w:pPr>
        <w:pStyle w:val="ListBullet"/>
        <w:rPr>
          <w:lang w:val="en-GB"/>
        </w:rPr>
      </w:pPr>
      <w:r w:rsidRPr="00F138D1">
        <w:rPr>
          <w:lang w:val="en-GB"/>
        </w:rPr>
        <w:t xml:space="preserve">A statutory declaration that the business meets and will meet all industrial relations obligations as an employer in accordance with the National Employment Standards under the </w:t>
      </w:r>
      <w:r w:rsidRPr="00F138D1">
        <w:rPr>
          <w:i/>
          <w:iCs/>
          <w:lang w:val="en-GB"/>
        </w:rPr>
        <w:t>Fair Work Act 2009</w:t>
      </w:r>
      <w:r w:rsidRPr="00F138D1">
        <w:rPr>
          <w:lang w:val="en-GB"/>
        </w:rPr>
        <w:t xml:space="preserve"> (Cth) for the purposes of this package, if</w:t>
      </w:r>
      <w:r w:rsidR="000F3FFF">
        <w:rPr>
          <w:lang w:val="en-GB"/>
        </w:rPr>
        <w:t xml:space="preserve"> </w:t>
      </w:r>
      <w:r w:rsidRPr="00F138D1">
        <w:rPr>
          <w:lang w:val="en-GB"/>
        </w:rPr>
        <w:t>they</w:t>
      </w:r>
      <w:r w:rsidR="000F3FFF">
        <w:rPr>
          <w:lang w:val="en-GB"/>
        </w:rPr>
        <w:t xml:space="preserve"> </w:t>
      </w:r>
      <w:r w:rsidRPr="00F138D1">
        <w:rPr>
          <w:lang w:val="en-GB"/>
        </w:rPr>
        <w:t>are an employing business.</w:t>
      </w:r>
    </w:p>
    <w:p w14:paraId="1175EA1D" w14:textId="77777777" w:rsidR="00F138D1" w:rsidRPr="00F138D1" w:rsidRDefault="00F138D1" w:rsidP="00F138D1">
      <w:pPr>
        <w:pStyle w:val="BodyText"/>
        <w:rPr>
          <w:lang w:val="en-GB"/>
        </w:rPr>
      </w:pPr>
      <w:r w:rsidRPr="00F138D1">
        <w:rPr>
          <w:lang w:val="en-GB"/>
        </w:rPr>
        <w:t>Component 1 – Plant and equipment compensation</w:t>
      </w:r>
    </w:p>
    <w:p w14:paraId="73A30B63" w14:textId="63C40C4C" w:rsidR="00F138D1" w:rsidRPr="00F138D1" w:rsidRDefault="00F138D1" w:rsidP="00577C9B">
      <w:pPr>
        <w:pStyle w:val="ListBullet"/>
        <w:rPr>
          <w:lang w:val="en-GB"/>
        </w:rPr>
      </w:pPr>
      <w:r w:rsidRPr="00F138D1">
        <w:rPr>
          <w:lang w:val="en-GB"/>
        </w:rPr>
        <w:t xml:space="preserve">A copy of the business’s most recent </w:t>
      </w:r>
      <w:r w:rsidR="00860D29">
        <w:rPr>
          <w:lang w:val="en-GB"/>
        </w:rPr>
        <w:t>Australian Taxation Office-compliant</w:t>
      </w:r>
      <w:r w:rsidRPr="00F138D1">
        <w:rPr>
          <w:lang w:val="en-GB"/>
        </w:rPr>
        <w:t xml:space="preserve"> depreciation schedule.</w:t>
      </w:r>
    </w:p>
    <w:p w14:paraId="50F8BF4A" w14:textId="77777777" w:rsidR="00F138D1" w:rsidRPr="00F138D1" w:rsidRDefault="00F138D1" w:rsidP="00F138D1">
      <w:pPr>
        <w:pStyle w:val="BodyText"/>
        <w:rPr>
          <w:lang w:val="en-GB"/>
        </w:rPr>
      </w:pPr>
      <w:r w:rsidRPr="00F138D1">
        <w:rPr>
          <w:lang w:val="en-GB"/>
        </w:rPr>
        <w:t>Component 2 – Employee statutory redundancy costs</w:t>
      </w:r>
    </w:p>
    <w:p w14:paraId="71CF4A21" w14:textId="77777777" w:rsidR="00F138D1" w:rsidRPr="00F138D1" w:rsidRDefault="00F138D1" w:rsidP="00577C9B">
      <w:pPr>
        <w:pStyle w:val="ListBullet"/>
        <w:rPr>
          <w:lang w:val="en-GB"/>
        </w:rPr>
      </w:pPr>
      <w:r w:rsidRPr="00F138D1">
        <w:rPr>
          <w:lang w:val="en-GB"/>
        </w:rPr>
        <w:lastRenderedPageBreak/>
        <w:t>A spreadsheet detailing the employee statutory redundancy payments to be made to employees who are to be made redundant, including the following information:</w:t>
      </w:r>
    </w:p>
    <w:p w14:paraId="385BC26F" w14:textId="77777777" w:rsidR="00F138D1" w:rsidRPr="00F138D1" w:rsidRDefault="00F138D1" w:rsidP="004554EA">
      <w:pPr>
        <w:pStyle w:val="ListBullet2"/>
        <w:spacing w:after="80"/>
        <w:rPr>
          <w:lang w:val="en-GB"/>
        </w:rPr>
      </w:pPr>
      <w:r w:rsidRPr="00F138D1">
        <w:rPr>
          <w:lang w:val="en-GB"/>
        </w:rPr>
        <w:t>Employee starting date</w:t>
      </w:r>
    </w:p>
    <w:p w14:paraId="333EEC20" w14:textId="77777777" w:rsidR="00F138D1" w:rsidRPr="00F138D1" w:rsidRDefault="00F138D1" w:rsidP="004554EA">
      <w:pPr>
        <w:pStyle w:val="ListBullet2"/>
        <w:spacing w:after="80"/>
        <w:rPr>
          <w:lang w:val="en-GB"/>
        </w:rPr>
      </w:pPr>
      <w:r w:rsidRPr="00F138D1">
        <w:rPr>
          <w:lang w:val="en-GB"/>
        </w:rPr>
        <w:t>Years of service</w:t>
      </w:r>
    </w:p>
    <w:p w14:paraId="0FF54C43" w14:textId="77777777" w:rsidR="00F138D1" w:rsidRPr="00F138D1" w:rsidRDefault="00F138D1" w:rsidP="004554EA">
      <w:pPr>
        <w:pStyle w:val="ListBullet2"/>
        <w:spacing w:after="80"/>
        <w:rPr>
          <w:lang w:val="en-GB"/>
        </w:rPr>
      </w:pPr>
      <w:r w:rsidRPr="00F138D1">
        <w:rPr>
          <w:lang w:val="en-GB"/>
        </w:rPr>
        <w:t>Hourly rate</w:t>
      </w:r>
    </w:p>
    <w:p w14:paraId="507B6880" w14:textId="77777777" w:rsidR="00F138D1" w:rsidRPr="00F138D1" w:rsidRDefault="00F138D1" w:rsidP="004554EA">
      <w:pPr>
        <w:pStyle w:val="ListBullet2"/>
        <w:spacing w:after="80"/>
        <w:rPr>
          <w:lang w:val="en-GB"/>
        </w:rPr>
      </w:pPr>
      <w:r w:rsidRPr="00F138D1">
        <w:rPr>
          <w:lang w:val="en-GB"/>
        </w:rPr>
        <w:t>Award</w:t>
      </w:r>
    </w:p>
    <w:p w14:paraId="2964DF40" w14:textId="77777777" w:rsidR="00F138D1" w:rsidRPr="00F138D1" w:rsidRDefault="00F138D1" w:rsidP="004554EA">
      <w:pPr>
        <w:pStyle w:val="ListBullet2"/>
        <w:spacing w:after="80"/>
        <w:rPr>
          <w:lang w:val="en-GB"/>
        </w:rPr>
      </w:pPr>
      <w:r w:rsidRPr="00F138D1">
        <w:rPr>
          <w:lang w:val="en-GB"/>
        </w:rPr>
        <w:t xml:space="preserve">Redundancy </w:t>
      </w:r>
      <w:proofErr w:type="gramStart"/>
      <w:r w:rsidRPr="00F138D1">
        <w:rPr>
          <w:lang w:val="en-GB"/>
        </w:rPr>
        <w:t>pay</w:t>
      </w:r>
      <w:proofErr w:type="gramEnd"/>
      <w:r w:rsidRPr="00F138D1">
        <w:rPr>
          <w:lang w:val="en-GB"/>
        </w:rPr>
        <w:t xml:space="preserve"> weeks</w:t>
      </w:r>
    </w:p>
    <w:p w14:paraId="1DD5718B" w14:textId="77777777" w:rsidR="00F138D1" w:rsidRPr="00F138D1" w:rsidRDefault="00F138D1" w:rsidP="004554EA">
      <w:pPr>
        <w:pStyle w:val="ListBullet2"/>
        <w:spacing w:after="240"/>
        <w:rPr>
          <w:lang w:val="en-GB"/>
        </w:rPr>
      </w:pPr>
      <w:r w:rsidRPr="00F138D1">
        <w:rPr>
          <w:lang w:val="en-GB"/>
        </w:rPr>
        <w:t>Redundancy pay value.</w:t>
      </w:r>
    </w:p>
    <w:p w14:paraId="34CD7264" w14:textId="49011150" w:rsidR="0047515D" w:rsidRDefault="00860D29" w:rsidP="00860D29">
      <w:pPr>
        <w:pStyle w:val="ListBullet"/>
        <w:ind w:left="357" w:hanging="357"/>
        <w:rPr>
          <w:lang w:val="en-GB"/>
        </w:rPr>
      </w:pPr>
      <w:r>
        <w:rPr>
          <w:lang w:val="en-GB"/>
        </w:rPr>
        <w:t xml:space="preserve">Final payslips </w:t>
      </w:r>
      <w:r w:rsidR="0047515D">
        <w:rPr>
          <w:lang w:val="en-GB"/>
        </w:rPr>
        <w:t>showing redundancy payments for each employee made redundant.</w:t>
      </w:r>
    </w:p>
    <w:p w14:paraId="2071AC6D" w14:textId="7318BE16" w:rsidR="00F138D1" w:rsidRDefault="00F138D1" w:rsidP="00F138D1">
      <w:pPr>
        <w:pStyle w:val="BodyText"/>
        <w:rPr>
          <w:lang w:val="en-GB"/>
        </w:rPr>
      </w:pPr>
      <w:r w:rsidRPr="00F138D1">
        <w:rPr>
          <w:lang w:val="en-GB"/>
        </w:rPr>
        <w:t xml:space="preserve">Note that the information in the spreadsheet </w:t>
      </w:r>
      <w:r w:rsidR="0047515D">
        <w:rPr>
          <w:lang w:val="en-GB"/>
        </w:rPr>
        <w:t>is to</w:t>
      </w:r>
      <w:r w:rsidRPr="00F138D1">
        <w:rPr>
          <w:lang w:val="en-GB"/>
        </w:rPr>
        <w:t xml:space="preserve"> include employee names.</w:t>
      </w:r>
    </w:p>
    <w:p w14:paraId="238A038A" w14:textId="09699054" w:rsidR="00732B15" w:rsidRPr="00732B15" w:rsidRDefault="00732B15" w:rsidP="00732B15">
      <w:pPr>
        <w:pStyle w:val="BodyText"/>
        <w:rPr>
          <w:lang w:val="en-GB"/>
        </w:rPr>
      </w:pPr>
      <w:r>
        <w:rPr>
          <w:lang w:val="en-GB"/>
        </w:rPr>
        <w:t xml:space="preserve">Component 3 - </w:t>
      </w:r>
      <w:r w:rsidRPr="00732B15">
        <w:rPr>
          <w:lang w:val="en-GB"/>
        </w:rPr>
        <w:t xml:space="preserve">2023-24 </w:t>
      </w:r>
      <w:r w:rsidR="00467B58">
        <w:rPr>
          <w:lang w:val="en-GB"/>
        </w:rPr>
        <w:t>l</w:t>
      </w:r>
      <w:r w:rsidRPr="00732B15">
        <w:rPr>
          <w:lang w:val="en-GB"/>
        </w:rPr>
        <w:t>oss of income compensation</w:t>
      </w:r>
    </w:p>
    <w:p w14:paraId="7FD5BB0D" w14:textId="686462F6" w:rsidR="00CF32F8" w:rsidRDefault="00CF32F8" w:rsidP="00743016">
      <w:pPr>
        <w:pStyle w:val="BodyText"/>
        <w:numPr>
          <w:ilvl w:val="0"/>
          <w:numId w:val="22"/>
        </w:numPr>
        <w:rPr>
          <w:lang w:val="en-GB"/>
        </w:rPr>
      </w:pPr>
      <w:r>
        <w:rPr>
          <w:lang w:val="en-GB"/>
        </w:rPr>
        <w:t>A copy of the business’</w:t>
      </w:r>
      <w:r w:rsidR="00E22FC8">
        <w:rPr>
          <w:lang w:val="en-GB"/>
        </w:rPr>
        <w:t>s</w:t>
      </w:r>
      <w:r>
        <w:rPr>
          <w:lang w:val="en-GB"/>
        </w:rPr>
        <w:t xml:space="preserve"> </w:t>
      </w:r>
      <w:r w:rsidR="00577564">
        <w:rPr>
          <w:lang w:val="en-GB"/>
        </w:rPr>
        <w:t>p</w:t>
      </w:r>
      <w:r w:rsidR="00C07BD3">
        <w:rPr>
          <w:lang w:val="en-GB"/>
        </w:rPr>
        <w:t>ast</w:t>
      </w:r>
      <w:r w:rsidR="00732B15" w:rsidRPr="00732B15">
        <w:rPr>
          <w:lang w:val="en-GB"/>
        </w:rPr>
        <w:t xml:space="preserve"> </w:t>
      </w:r>
      <w:r w:rsidR="004159A8">
        <w:rPr>
          <w:lang w:val="en-GB"/>
        </w:rPr>
        <w:t>five</w:t>
      </w:r>
      <w:r w:rsidR="00732B15" w:rsidRPr="00732B15">
        <w:rPr>
          <w:lang w:val="en-GB"/>
        </w:rPr>
        <w:t xml:space="preserve"> years of financial statements</w:t>
      </w:r>
      <w:r w:rsidR="009F080E">
        <w:rPr>
          <w:lang w:val="en-GB"/>
        </w:rPr>
        <w:t xml:space="preserve"> </w:t>
      </w:r>
    </w:p>
    <w:p w14:paraId="686B9600" w14:textId="781B25DE" w:rsidR="00375BB3" w:rsidRDefault="00CF32F8" w:rsidP="00743016">
      <w:pPr>
        <w:pStyle w:val="BodyText"/>
        <w:numPr>
          <w:ilvl w:val="0"/>
          <w:numId w:val="22"/>
        </w:numPr>
        <w:rPr>
          <w:lang w:val="en-GB"/>
        </w:rPr>
      </w:pPr>
      <w:r>
        <w:rPr>
          <w:lang w:val="en-GB"/>
        </w:rPr>
        <w:t>An I</w:t>
      </w:r>
      <w:r w:rsidR="00732B15" w:rsidRPr="00732B15">
        <w:rPr>
          <w:lang w:val="en-GB"/>
        </w:rPr>
        <w:t xml:space="preserve">mpact Revenue Declaration </w:t>
      </w:r>
      <w:r w:rsidR="00561F0D">
        <w:rPr>
          <w:lang w:val="en-GB"/>
        </w:rPr>
        <w:t xml:space="preserve">of </w:t>
      </w:r>
      <w:r w:rsidR="00B01E54">
        <w:rPr>
          <w:lang w:val="en-GB"/>
        </w:rPr>
        <w:t xml:space="preserve">the past </w:t>
      </w:r>
      <w:r w:rsidR="004E794F">
        <w:rPr>
          <w:lang w:val="en-GB"/>
        </w:rPr>
        <w:t>five</w:t>
      </w:r>
      <w:r w:rsidR="00C07BD3">
        <w:rPr>
          <w:lang w:val="en-GB"/>
        </w:rPr>
        <w:t xml:space="preserve"> financial years </w:t>
      </w:r>
      <w:r w:rsidR="00732B15" w:rsidRPr="00732B15">
        <w:rPr>
          <w:lang w:val="en-GB"/>
        </w:rPr>
        <w:t>prepared by a registered tax agent</w:t>
      </w:r>
    </w:p>
    <w:p w14:paraId="2AF39F0E" w14:textId="7AA20D54" w:rsidR="009F080E" w:rsidRDefault="00375BB3" w:rsidP="00743016">
      <w:pPr>
        <w:pStyle w:val="BodyText"/>
        <w:numPr>
          <w:ilvl w:val="0"/>
          <w:numId w:val="22"/>
        </w:numPr>
        <w:rPr>
          <w:lang w:val="en-GB"/>
        </w:rPr>
      </w:pPr>
      <w:r>
        <w:rPr>
          <w:lang w:val="en-GB"/>
        </w:rPr>
        <w:t>A statutory declaration from the registered tax agent who prepared the</w:t>
      </w:r>
      <w:r w:rsidR="00796BE3">
        <w:rPr>
          <w:lang w:val="en-GB"/>
        </w:rPr>
        <w:t xml:space="preserve"> Impact Revenue Declaration that the information i</w:t>
      </w:r>
      <w:r w:rsidR="00694A15">
        <w:rPr>
          <w:lang w:val="en-GB"/>
        </w:rPr>
        <w:t>n it is true and correct</w:t>
      </w:r>
    </w:p>
    <w:p w14:paraId="3C795EB8" w14:textId="177566A9" w:rsidR="00732B15" w:rsidRPr="00732B15" w:rsidRDefault="0023791E" w:rsidP="00743016">
      <w:pPr>
        <w:pStyle w:val="BodyText"/>
        <w:numPr>
          <w:ilvl w:val="0"/>
          <w:numId w:val="22"/>
        </w:numPr>
        <w:rPr>
          <w:lang w:val="en-GB"/>
        </w:rPr>
      </w:pPr>
      <w:r>
        <w:rPr>
          <w:lang w:val="en-GB"/>
        </w:rPr>
        <w:t xml:space="preserve">Evidence </w:t>
      </w:r>
      <w:r w:rsidR="003B406F">
        <w:rPr>
          <w:lang w:val="en-GB"/>
        </w:rPr>
        <w:t>tha</w:t>
      </w:r>
      <w:r w:rsidR="00A00B9F">
        <w:rPr>
          <w:lang w:val="en-GB"/>
        </w:rPr>
        <w:t xml:space="preserve">t payment has been </w:t>
      </w:r>
      <w:r w:rsidR="0085496D">
        <w:rPr>
          <w:lang w:val="en-GB"/>
        </w:rPr>
        <w:t>received</w:t>
      </w:r>
      <w:r w:rsidR="00690389">
        <w:rPr>
          <w:lang w:val="en-GB"/>
        </w:rPr>
        <w:t xml:space="preserve"> from VicForests and/or DEECA</w:t>
      </w:r>
      <w:r w:rsidR="00B60888">
        <w:rPr>
          <w:lang w:val="en-GB"/>
        </w:rPr>
        <w:t xml:space="preserve"> for </w:t>
      </w:r>
      <w:r w:rsidR="0092598B">
        <w:rPr>
          <w:lang w:val="en-GB"/>
        </w:rPr>
        <w:t>the services performed under the contract</w:t>
      </w:r>
      <w:r w:rsidR="00732B15" w:rsidRPr="00732B15">
        <w:rPr>
          <w:lang w:val="en-GB"/>
        </w:rPr>
        <w:t>.</w:t>
      </w:r>
    </w:p>
    <w:p w14:paraId="43F09DA6" w14:textId="77777777" w:rsidR="00F138D1" w:rsidRPr="00F138D1" w:rsidRDefault="00F138D1" w:rsidP="00577C9B">
      <w:pPr>
        <w:pStyle w:val="Heading3"/>
      </w:pPr>
      <w:r w:rsidRPr="00F138D1">
        <w:t>Attaching required documents:</w:t>
      </w:r>
    </w:p>
    <w:p w14:paraId="00DCD129" w14:textId="2FBE8087" w:rsidR="00F138D1" w:rsidRPr="00F138D1" w:rsidRDefault="00F138D1" w:rsidP="00F138D1">
      <w:pPr>
        <w:pStyle w:val="BodyText"/>
        <w:rPr>
          <w:lang w:val="en-GB"/>
        </w:rPr>
      </w:pPr>
      <w:r w:rsidRPr="00F138D1">
        <w:rPr>
          <w:lang w:val="en-GB"/>
        </w:rPr>
        <w:t>Supporting documents must be in an acceptable file type, such as Word, Excel, PDF, or JPEG. The</w:t>
      </w:r>
      <w:r w:rsidR="005A6C19">
        <w:rPr>
          <w:lang w:val="en-GB"/>
        </w:rPr>
        <w:t xml:space="preserve"> </w:t>
      </w:r>
      <w:r w:rsidRPr="00F138D1">
        <w:rPr>
          <w:lang w:val="en-GB"/>
        </w:rPr>
        <w:t>maximum file size for each file is 10MB.</w:t>
      </w:r>
    </w:p>
    <w:p w14:paraId="3250BBEE" w14:textId="2B05C93F" w:rsidR="00F138D1" w:rsidRPr="00F138D1" w:rsidRDefault="00F138D1" w:rsidP="00F138D1">
      <w:pPr>
        <w:pStyle w:val="BodyText"/>
        <w:rPr>
          <w:lang w:val="en-GB"/>
        </w:rPr>
      </w:pPr>
      <w:r w:rsidRPr="00F138D1">
        <w:rPr>
          <w:lang w:val="en-GB"/>
        </w:rPr>
        <w:t xml:space="preserve">If you have documents to submit that cannot be attached to your online application you can email them to </w:t>
      </w:r>
      <w:hyperlink r:id="rId15" w:history="1">
        <w:r w:rsidRPr="00F138D1">
          <w:rPr>
            <w:rStyle w:val="Hyperlink"/>
            <w:lang w:val="en-GB"/>
          </w:rPr>
          <w:t>forestry.businessSP@deeca.vic.gov.au</w:t>
        </w:r>
      </w:hyperlink>
      <w:r w:rsidRPr="00F138D1">
        <w:rPr>
          <w:lang w:val="en-GB"/>
        </w:rPr>
        <w:t>, quoting your application number. Attach all documents to one email, zipping the files if required.</w:t>
      </w:r>
    </w:p>
    <w:p w14:paraId="5E466F7A" w14:textId="77777777" w:rsidR="00F138D1" w:rsidRDefault="00F138D1" w:rsidP="00577C9B">
      <w:pPr>
        <w:pStyle w:val="Heading2"/>
      </w:pPr>
      <w:bookmarkStart w:id="22" w:name="_Toc173494319"/>
      <w:r w:rsidRPr="00F138D1">
        <w:t>Key dates</w:t>
      </w:r>
      <w:bookmarkEnd w:id="22"/>
    </w:p>
    <w:p w14:paraId="2DBFE2C4" w14:textId="19253E30" w:rsidR="00577C9B" w:rsidRDefault="00577C9B" w:rsidP="00577C9B">
      <w:pPr>
        <w:rPr>
          <w:b/>
          <w:bCs/>
          <w:lang w:val="en-GB"/>
        </w:rPr>
      </w:pPr>
      <w:r w:rsidRPr="00F138D1">
        <w:rPr>
          <w:b/>
          <w:bCs/>
          <w:lang w:val="en-GB"/>
        </w:rPr>
        <w:t>Applications open:</w:t>
      </w:r>
      <w:r w:rsidR="00AB0035" w:rsidRPr="00AB0035">
        <w:t xml:space="preserve"> </w:t>
      </w:r>
      <w:r w:rsidR="005E28CD" w:rsidRPr="005E28CD" w:rsidDel="00AB0035">
        <w:rPr>
          <w:b/>
          <w:bCs/>
          <w:lang w:val="en-GB"/>
        </w:rPr>
        <w:t>21</w:t>
      </w:r>
      <w:r w:rsidRPr="005E28CD" w:rsidDel="00AB0035">
        <w:rPr>
          <w:b/>
          <w:bCs/>
          <w:lang w:val="en-GB"/>
        </w:rPr>
        <w:t xml:space="preserve"> December 2023</w:t>
      </w:r>
    </w:p>
    <w:p w14:paraId="6572244F" w14:textId="4488A7EA" w:rsidR="00577C9B" w:rsidRPr="00577C9B" w:rsidRDefault="00577C9B" w:rsidP="00577C9B">
      <w:pPr>
        <w:rPr>
          <w:lang w:val="en-GB"/>
        </w:rPr>
      </w:pPr>
      <w:r w:rsidRPr="006F21CF">
        <w:rPr>
          <w:b/>
          <w:bCs/>
          <w:lang w:val="en-GB"/>
        </w:rPr>
        <w:t>Applications close</w:t>
      </w:r>
      <w:r w:rsidR="0079189B">
        <w:rPr>
          <w:b/>
          <w:bCs/>
          <w:lang w:val="en-GB"/>
        </w:rPr>
        <w:t>:</w:t>
      </w:r>
      <w:r w:rsidR="000F638A" w:rsidRPr="00FA1B3F">
        <w:rPr>
          <w:b/>
        </w:rPr>
        <w:t xml:space="preserve"> </w:t>
      </w:r>
      <w:r w:rsidR="434C3A7B" w:rsidRPr="00FA1B3F">
        <w:rPr>
          <w:b/>
        </w:rPr>
        <w:t xml:space="preserve">28 </w:t>
      </w:r>
      <w:r w:rsidR="000F638A" w:rsidRPr="006F21CF">
        <w:rPr>
          <w:b/>
          <w:bCs/>
          <w:lang w:val="en-GB"/>
        </w:rPr>
        <w:t>March 2025</w:t>
      </w:r>
    </w:p>
    <w:p w14:paraId="42E1805D" w14:textId="77777777" w:rsidR="00F138D1" w:rsidRPr="00F138D1" w:rsidRDefault="00F138D1" w:rsidP="005D632D">
      <w:pPr>
        <w:pStyle w:val="Heading1"/>
        <w:spacing w:before="480"/>
        <w:rPr>
          <w:lang w:val="en-US"/>
        </w:rPr>
      </w:pPr>
      <w:bookmarkStart w:id="23" w:name="_Toc173494320"/>
      <w:r w:rsidRPr="00F138D1">
        <w:rPr>
          <w:lang w:val="en-US"/>
        </w:rPr>
        <w:lastRenderedPageBreak/>
        <w:t>6. Additional information</w:t>
      </w:r>
      <w:bookmarkEnd w:id="23"/>
    </w:p>
    <w:p w14:paraId="60063F22" w14:textId="77777777" w:rsidR="00F138D1" w:rsidRPr="00F138D1" w:rsidRDefault="00F138D1" w:rsidP="00577C9B">
      <w:pPr>
        <w:pStyle w:val="Heading3"/>
      </w:pPr>
      <w:r w:rsidRPr="00F138D1">
        <w:t>Forestry Business Support Package contact</w:t>
      </w:r>
    </w:p>
    <w:p w14:paraId="6ED25723" w14:textId="5FCB513E" w:rsidR="00BC579A" w:rsidRDefault="00F138D1" w:rsidP="00BC579A">
      <w:pPr>
        <w:pStyle w:val="BodyText"/>
        <w:spacing w:after="0"/>
        <w:rPr>
          <w:lang w:val="en-GB"/>
        </w:rPr>
      </w:pPr>
      <w:r w:rsidRPr="00577C9B">
        <w:rPr>
          <w:b/>
          <w:bCs/>
          <w:lang w:val="en-GB"/>
        </w:rPr>
        <w:t>Contact details:</w:t>
      </w:r>
    </w:p>
    <w:p w14:paraId="6D7AD5BF" w14:textId="77777777" w:rsidR="005A6C19" w:rsidRDefault="00F138D1" w:rsidP="00577C9B">
      <w:pPr>
        <w:pStyle w:val="BodyText"/>
        <w:spacing w:after="60"/>
        <w:rPr>
          <w:lang w:val="en-GB"/>
        </w:rPr>
      </w:pPr>
      <w:r w:rsidRPr="00F138D1">
        <w:rPr>
          <w:lang w:val="en-GB"/>
        </w:rPr>
        <w:t>Forestry Business Support Package</w:t>
      </w:r>
    </w:p>
    <w:p w14:paraId="1EFD92CF" w14:textId="172CA98B" w:rsidR="00F138D1" w:rsidRPr="00FA1B3F" w:rsidRDefault="00F138D1" w:rsidP="00577C9B">
      <w:pPr>
        <w:pStyle w:val="BodyText"/>
        <w:spacing w:after="60"/>
        <w:rPr>
          <w:b/>
          <w:lang w:val="en-GB"/>
        </w:rPr>
      </w:pPr>
      <w:hyperlink r:id="rId16" w:tooltip="Send an email to forestry.businessSP@deeca.vic.gov.au" w:history="1">
        <w:r w:rsidRPr="00FA1B3F">
          <w:rPr>
            <w:rStyle w:val="Hyperlink"/>
            <w:b/>
            <w:lang w:val="en-GB"/>
          </w:rPr>
          <w:t>forestry.businessSP@deeca.vic.gov.au</w:t>
        </w:r>
      </w:hyperlink>
    </w:p>
    <w:p w14:paraId="00F5CF58" w14:textId="77777777" w:rsidR="00F138D1" w:rsidRPr="00F138D1" w:rsidRDefault="00F138D1" w:rsidP="00F138D1">
      <w:pPr>
        <w:pStyle w:val="BodyText"/>
        <w:rPr>
          <w:lang w:val="en-GB"/>
        </w:rPr>
      </w:pPr>
      <w:r w:rsidRPr="00F138D1">
        <w:rPr>
          <w:lang w:val="en-GB"/>
        </w:rPr>
        <w:t>Phone: 1800 318 182</w:t>
      </w:r>
    </w:p>
    <w:p w14:paraId="19092ECA" w14:textId="2BCD503D" w:rsidR="00F138D1" w:rsidRPr="00F138D1" w:rsidRDefault="00577C9B" w:rsidP="00F138D1">
      <w:pPr>
        <w:pStyle w:val="BodyText"/>
        <w:rPr>
          <w:lang w:val="en-GB"/>
        </w:rPr>
      </w:pPr>
      <w:r w:rsidRPr="00F138D1">
        <w:rPr>
          <w:b/>
          <w:bCs/>
          <w:lang w:val="en-GB"/>
        </w:rPr>
        <w:t xml:space="preserve">If you require assistance submitting your application online, email </w:t>
      </w:r>
      <w:hyperlink r:id="rId17" w:history="1">
        <w:r w:rsidR="00BA2ABC" w:rsidRPr="00BA2ABC">
          <w:rPr>
            <w:rStyle w:val="Hyperlink"/>
            <w:b/>
            <w:bCs/>
            <w:lang w:val="en-GB"/>
          </w:rPr>
          <w:t>grantsinfo@deeca.vic.gov.au</w:t>
        </w:r>
      </w:hyperlink>
      <w:r w:rsidRPr="00F138D1">
        <w:rPr>
          <w:b/>
          <w:bCs/>
          <w:lang w:val="en-GB"/>
        </w:rPr>
        <w:t>.</w:t>
      </w:r>
    </w:p>
    <w:p w14:paraId="1054B275" w14:textId="77777777" w:rsidR="00F138D1" w:rsidRPr="00F138D1" w:rsidRDefault="00F138D1" w:rsidP="00577C9B">
      <w:pPr>
        <w:pStyle w:val="Heading2"/>
      </w:pPr>
      <w:bookmarkStart w:id="24" w:name="_Toc173494321"/>
      <w:r w:rsidRPr="00F138D1">
        <w:t>Checklist</w:t>
      </w:r>
      <w:bookmarkEnd w:id="24"/>
    </w:p>
    <w:p w14:paraId="1C4EF963" w14:textId="73C874B0" w:rsidR="00F138D1" w:rsidRPr="00F138D1" w:rsidRDefault="00F138D1" w:rsidP="00F138D1">
      <w:pPr>
        <w:pStyle w:val="BodyText"/>
        <w:rPr>
          <w:lang w:val="en-GB"/>
        </w:rPr>
      </w:pPr>
      <w:r w:rsidRPr="00F138D1">
        <w:rPr>
          <w:lang w:val="en-GB"/>
        </w:rPr>
        <w:t xml:space="preserve">Read these guidelines and the information about this grant program at </w:t>
      </w:r>
      <w:hyperlink r:id="rId18" w:tooltip="Hyperlink to guidelines and the information about this grant program" w:history="1">
        <w:r w:rsidRPr="00FA1B3F">
          <w:rPr>
            <w:rStyle w:val="Hyperlink"/>
            <w:b/>
            <w:lang w:val="en-GB"/>
          </w:rPr>
          <w:t>deeca.vic.gov.au/forestry/grants</w:t>
        </w:r>
      </w:hyperlink>
      <w:r w:rsidRPr="00F138D1">
        <w:rPr>
          <w:lang w:val="en-GB"/>
        </w:rPr>
        <w:t xml:space="preserve"> before applying and complete the following checklist.</w:t>
      </w:r>
    </w:p>
    <w:p w14:paraId="1CC21E5D" w14:textId="77777777" w:rsidR="00F138D1" w:rsidRPr="00F138D1" w:rsidRDefault="00F138D1" w:rsidP="00577C9B">
      <w:pPr>
        <w:pStyle w:val="BodyText"/>
        <w:spacing w:after="0"/>
        <w:rPr>
          <w:lang w:val="en-GB"/>
        </w:rPr>
      </w:pPr>
      <w:r w:rsidRPr="00F138D1">
        <w:rPr>
          <w:lang w:val="en-GB"/>
        </w:rPr>
        <w:t>Have you:</w:t>
      </w:r>
    </w:p>
    <w:p w14:paraId="5E138FA1" w14:textId="77777777" w:rsidR="00F138D1" w:rsidRPr="00577C9B" w:rsidRDefault="00F138D1" w:rsidP="00577C9B">
      <w:pPr>
        <w:pStyle w:val="ListBullet"/>
        <w:rPr>
          <w:b/>
          <w:bCs/>
          <w:lang w:val="en-GB"/>
        </w:rPr>
      </w:pPr>
      <w:r w:rsidRPr="00577C9B">
        <w:rPr>
          <w:b/>
          <w:bCs/>
          <w:lang w:val="en-GB"/>
        </w:rPr>
        <w:t>read these guidelines carefully?</w:t>
      </w:r>
    </w:p>
    <w:p w14:paraId="2F79F605" w14:textId="62B85678" w:rsidR="00F138D1" w:rsidRPr="00F138D1" w:rsidRDefault="00F138D1" w:rsidP="00577C9B">
      <w:pPr>
        <w:pStyle w:val="ListBullet"/>
        <w:rPr>
          <w:lang w:val="en-GB"/>
        </w:rPr>
      </w:pPr>
      <w:r w:rsidRPr="00F138D1">
        <w:rPr>
          <w:lang w:val="en-GB"/>
        </w:rPr>
        <w:t>checked if your business is eligible for this grant</w:t>
      </w:r>
      <w:r w:rsidR="005832F7">
        <w:rPr>
          <w:lang w:val="en-GB"/>
        </w:rPr>
        <w:t xml:space="preserve"> </w:t>
      </w:r>
      <w:r w:rsidRPr="00F138D1">
        <w:rPr>
          <w:lang w:val="en-GB"/>
        </w:rPr>
        <w:t>funding?</w:t>
      </w:r>
    </w:p>
    <w:p w14:paraId="74DFF22F" w14:textId="2C1A8816" w:rsidR="00F138D1" w:rsidRPr="00F138D1" w:rsidRDefault="00F138D1" w:rsidP="00577C9B">
      <w:pPr>
        <w:pStyle w:val="ListBullet"/>
        <w:rPr>
          <w:lang w:val="en-GB"/>
        </w:rPr>
      </w:pPr>
      <w:r w:rsidRPr="00F138D1">
        <w:rPr>
          <w:lang w:val="en-GB"/>
        </w:rPr>
        <w:t>checked that you would be able to comply with</w:t>
      </w:r>
      <w:r w:rsidR="005832F7">
        <w:rPr>
          <w:lang w:val="en-GB"/>
        </w:rPr>
        <w:t xml:space="preserve"> </w:t>
      </w:r>
      <w:r w:rsidRPr="00F138D1">
        <w:rPr>
          <w:lang w:val="en-GB"/>
        </w:rPr>
        <w:t>all</w:t>
      </w:r>
      <w:r w:rsidR="005832F7">
        <w:rPr>
          <w:lang w:val="en-GB"/>
        </w:rPr>
        <w:t xml:space="preserve"> </w:t>
      </w:r>
      <w:r w:rsidRPr="00F138D1">
        <w:rPr>
          <w:lang w:val="en-GB"/>
        </w:rPr>
        <w:t>relevant laws and regulations in delivery of</w:t>
      </w:r>
      <w:r w:rsidR="005832F7">
        <w:rPr>
          <w:lang w:val="en-GB"/>
        </w:rPr>
        <w:t xml:space="preserve"> </w:t>
      </w:r>
      <w:r w:rsidRPr="00F138D1">
        <w:rPr>
          <w:lang w:val="en-GB"/>
        </w:rPr>
        <w:t>your</w:t>
      </w:r>
      <w:r w:rsidR="005832F7">
        <w:rPr>
          <w:lang w:val="en-GB"/>
        </w:rPr>
        <w:t xml:space="preserve"> </w:t>
      </w:r>
      <w:r w:rsidRPr="00F138D1">
        <w:rPr>
          <w:lang w:val="en-GB"/>
        </w:rPr>
        <w:t>activity?</w:t>
      </w:r>
    </w:p>
    <w:p w14:paraId="4E5AE325" w14:textId="77777777" w:rsidR="00F138D1" w:rsidRPr="00F138D1" w:rsidRDefault="00F138D1" w:rsidP="00577C9B">
      <w:pPr>
        <w:pStyle w:val="ListBullet"/>
        <w:rPr>
          <w:lang w:val="en-GB"/>
        </w:rPr>
      </w:pPr>
      <w:r w:rsidRPr="00F138D1">
        <w:rPr>
          <w:lang w:val="en-GB"/>
        </w:rPr>
        <w:t>prepared the appropriate supporting documents?</w:t>
      </w:r>
    </w:p>
    <w:p w14:paraId="0FC8D5D7" w14:textId="77777777" w:rsidR="00F138D1" w:rsidRPr="00F138D1" w:rsidRDefault="00F138D1" w:rsidP="00577C9B">
      <w:pPr>
        <w:pStyle w:val="Heading2"/>
      </w:pPr>
      <w:bookmarkStart w:id="25" w:name="_Toc173494322"/>
      <w:r w:rsidRPr="00F138D1">
        <w:t>No representation</w:t>
      </w:r>
      <w:bookmarkEnd w:id="25"/>
    </w:p>
    <w:p w14:paraId="26C052F4" w14:textId="680DA6A6" w:rsidR="00F138D1" w:rsidRPr="00F138D1" w:rsidRDefault="00F138D1" w:rsidP="00F138D1">
      <w:pPr>
        <w:pStyle w:val="BodyText"/>
        <w:rPr>
          <w:lang w:val="en-GB"/>
        </w:rPr>
      </w:pPr>
      <w:r w:rsidRPr="00F138D1">
        <w:rPr>
          <w:lang w:val="en-GB"/>
        </w:rPr>
        <w:t>Businesses are solely responsible for obtaining independent, professional legal and financial advice</w:t>
      </w:r>
      <w:r w:rsidR="005832F7">
        <w:rPr>
          <w:lang w:val="en-GB"/>
        </w:rPr>
        <w:t xml:space="preserve"> </w:t>
      </w:r>
      <w:r w:rsidRPr="00F138D1">
        <w:rPr>
          <w:lang w:val="en-GB"/>
        </w:rPr>
        <w:t>prior to making an application.</w:t>
      </w:r>
    </w:p>
    <w:p w14:paraId="3B3B16CF" w14:textId="77777777" w:rsidR="00F138D1" w:rsidRPr="00F138D1" w:rsidRDefault="00F138D1" w:rsidP="00F138D1">
      <w:pPr>
        <w:pStyle w:val="BodyText"/>
        <w:rPr>
          <w:lang w:val="en-GB"/>
        </w:rPr>
      </w:pPr>
      <w:r w:rsidRPr="00F138D1">
        <w:rPr>
          <w:lang w:val="en-GB"/>
        </w:rPr>
        <w:t>By making an application, the applicant acknowledges that it has not relied on, and will not rely on, any financial or other advice, representation, statement or promise provided or made by or on behalf of the Department in connection with their participation in the Package and exiting future timber supply.</w:t>
      </w:r>
    </w:p>
    <w:p w14:paraId="06E8C3C0" w14:textId="4893FAC1" w:rsidR="00F138D1" w:rsidRDefault="00F138D1" w:rsidP="00F138D1">
      <w:pPr>
        <w:pStyle w:val="BodyText"/>
        <w:rPr>
          <w:lang w:val="en-GB"/>
        </w:rPr>
      </w:pPr>
      <w:r w:rsidRPr="00F138D1">
        <w:rPr>
          <w:lang w:val="en-GB"/>
        </w:rPr>
        <w:t>The Department makes no representation that a</w:t>
      </w:r>
      <w:r w:rsidR="009B69B9">
        <w:rPr>
          <w:lang w:val="en-GB"/>
        </w:rPr>
        <w:t xml:space="preserve"> </w:t>
      </w:r>
      <w:r w:rsidRPr="00F138D1">
        <w:rPr>
          <w:lang w:val="en-GB"/>
        </w:rPr>
        <w:t>grant of funds will be made to any applicant and reserves the right to make no funds available under the Package.</w:t>
      </w:r>
    </w:p>
    <w:p w14:paraId="68F1EA3D" w14:textId="6EDE4097" w:rsidR="00BC16F1" w:rsidRPr="00F138D1" w:rsidRDefault="00BC16F1" w:rsidP="00BC16F1">
      <w:pPr>
        <w:pStyle w:val="Heading1"/>
      </w:pPr>
      <w:bookmarkStart w:id="26" w:name="_Toc173494323"/>
      <w:r>
        <w:lastRenderedPageBreak/>
        <w:t xml:space="preserve">7. </w:t>
      </w:r>
      <w:r w:rsidRPr="00F138D1">
        <w:t>Privacy</w:t>
      </w:r>
      <w:bookmarkEnd w:id="26"/>
    </w:p>
    <w:p w14:paraId="23B41129" w14:textId="77777777" w:rsidR="00BC16F1" w:rsidRPr="00F138D1" w:rsidRDefault="00BC16F1" w:rsidP="00BC16F1">
      <w:pPr>
        <w:pStyle w:val="BodyText"/>
        <w:rPr>
          <w:lang w:val="en-GB"/>
        </w:rPr>
      </w:pPr>
      <w:r w:rsidRPr="00F138D1">
        <w:rPr>
          <w:lang w:val="en-GB"/>
        </w:rPr>
        <w:t>Any personal information about you or a third party in</w:t>
      </w:r>
      <w:r>
        <w:rPr>
          <w:lang w:val="en-GB"/>
        </w:rPr>
        <w:t xml:space="preserve"> </w:t>
      </w:r>
      <w:r w:rsidRPr="00F138D1">
        <w:rPr>
          <w:lang w:val="en-GB"/>
        </w:rPr>
        <w:t>your application will be collected by the department for the purposes of administering your grant application and informing Members of Parliament of successful applications. Personal information may also be disclosed to external experts, such as members of assessment panels, or other Government Departments for assessment, reporting, advice, comment or for discussions regarding alternative or collaborative grant funding opportunities. If you intend to include personal information about third parties in your application, please ensure that they are aware of the contents of this privacy statement.</w:t>
      </w:r>
    </w:p>
    <w:p w14:paraId="4E03140E" w14:textId="77777777" w:rsidR="00BC16F1" w:rsidRPr="00F138D1" w:rsidRDefault="00BC16F1" w:rsidP="00BC16F1">
      <w:pPr>
        <w:pStyle w:val="BodyText"/>
        <w:rPr>
          <w:lang w:val="en-GB"/>
        </w:rPr>
      </w:pPr>
      <w:r w:rsidRPr="00F138D1">
        <w:rPr>
          <w:lang w:val="en-GB"/>
        </w:rPr>
        <w:t xml:space="preserve">Any personal information about you or a third party in your correspondence will be collected, held, managed, used, disclosed or transferred in accordance with the provisions of the </w:t>
      </w:r>
      <w:r w:rsidRPr="00F138D1">
        <w:rPr>
          <w:i/>
          <w:iCs/>
          <w:lang w:val="en-GB"/>
        </w:rPr>
        <w:t>Privacy and Data Protection Act 2014</w:t>
      </w:r>
      <w:r w:rsidRPr="00F138D1">
        <w:rPr>
          <w:lang w:val="en-GB"/>
        </w:rPr>
        <w:t xml:space="preserve"> and other applicable laws.</w:t>
      </w:r>
    </w:p>
    <w:p w14:paraId="672545D5" w14:textId="77777777" w:rsidR="00BC16F1" w:rsidRPr="00F138D1" w:rsidRDefault="00BC16F1" w:rsidP="00BC16F1">
      <w:pPr>
        <w:pStyle w:val="BodyText"/>
        <w:rPr>
          <w:lang w:val="en-GB"/>
        </w:rPr>
      </w:pPr>
      <w:r w:rsidRPr="00F138D1">
        <w:rPr>
          <w:lang w:val="en-GB"/>
        </w:rPr>
        <w:t xml:space="preserve">DEECA is committed to protecting the privacy of personal information. You can find the DEECA Privacy Policy online at </w:t>
      </w:r>
      <w:hyperlink r:id="rId19" w:history="1">
        <w:r>
          <w:rPr>
            <w:rStyle w:val="Hyperlink"/>
            <w:lang w:val="en-GB"/>
          </w:rPr>
          <w:t>www.deeca.vic.gov.au/privacy</w:t>
        </w:r>
      </w:hyperlink>
      <w:r w:rsidRPr="00F138D1">
        <w:rPr>
          <w:lang w:val="en-GB"/>
        </w:rPr>
        <w:t>.</w:t>
      </w:r>
    </w:p>
    <w:p w14:paraId="1BF4FA09" w14:textId="7E8C0155" w:rsidR="00BC16F1" w:rsidRPr="00F138D1" w:rsidRDefault="00BC16F1" w:rsidP="00BC16F1">
      <w:pPr>
        <w:pStyle w:val="BodyText"/>
        <w:rPr>
          <w:lang w:val="en-GB"/>
        </w:rPr>
      </w:pPr>
      <w:r w:rsidRPr="00F138D1">
        <w:rPr>
          <w:lang w:val="en-GB"/>
        </w:rPr>
        <w:t>Requests for access to information about you held by</w:t>
      </w:r>
      <w:r>
        <w:rPr>
          <w:lang w:val="en-GB"/>
        </w:rPr>
        <w:t xml:space="preserve"> </w:t>
      </w:r>
      <w:r w:rsidRPr="00F138D1">
        <w:rPr>
          <w:lang w:val="en-GB"/>
        </w:rPr>
        <w:t xml:space="preserve">DEECA should be sent to the Manager Privacy, P.O. Box 500 East Melbourne 8002 or contact by emailing </w:t>
      </w:r>
      <w:hyperlink r:id="rId20" w:history="1">
        <w:r w:rsidR="00BA2ABC" w:rsidRPr="00BA2ABC">
          <w:rPr>
            <w:rStyle w:val="Hyperlink"/>
            <w:lang w:val="en-GB"/>
          </w:rPr>
          <w:t>foi.unit@deeca.vic.gov.au</w:t>
        </w:r>
      </w:hyperlink>
      <w:r w:rsidRPr="00F138D1">
        <w:rPr>
          <w:lang w:val="en-GB"/>
        </w:rPr>
        <w:t>.</w:t>
      </w:r>
    </w:p>
    <w:p w14:paraId="2AAA49B5" w14:textId="212B5F45" w:rsidR="00F138D1" w:rsidRPr="00F138D1" w:rsidRDefault="00BC16F1" w:rsidP="003A6086">
      <w:pPr>
        <w:pStyle w:val="Heading1"/>
        <w:rPr>
          <w:lang w:val="en-US"/>
        </w:rPr>
      </w:pPr>
      <w:bookmarkStart w:id="27" w:name="_Toc173494324"/>
      <w:r>
        <w:rPr>
          <w:lang w:val="en-US"/>
        </w:rPr>
        <w:t>8</w:t>
      </w:r>
      <w:r w:rsidR="00F138D1" w:rsidRPr="00F138D1">
        <w:rPr>
          <w:lang w:val="en-US"/>
        </w:rPr>
        <w:t>. Other Forestry Transition assistance available</w:t>
      </w:r>
      <w:bookmarkEnd w:id="27"/>
    </w:p>
    <w:p w14:paraId="61DA7DFE" w14:textId="77777777" w:rsidR="00F138D1" w:rsidRPr="00F138D1" w:rsidRDefault="00F138D1" w:rsidP="00F138D1">
      <w:pPr>
        <w:pStyle w:val="BodyText"/>
        <w:rPr>
          <w:lang w:val="en-GB"/>
        </w:rPr>
      </w:pPr>
      <w:r w:rsidRPr="00F138D1">
        <w:rPr>
          <w:lang w:val="en-GB"/>
        </w:rPr>
        <w:t>The Forestry Transition Program includes assistance for affected timber businesses, workers and communities. Successful applicants under the Package remain eligible for other Forestry Transition Program support packages when and if released, subject to meeting the specific requirements.</w:t>
      </w:r>
    </w:p>
    <w:p w14:paraId="16205FEE" w14:textId="77777777" w:rsidR="00F138D1" w:rsidRPr="00F138D1" w:rsidRDefault="00F138D1" w:rsidP="00F138D1">
      <w:pPr>
        <w:pStyle w:val="BodyText"/>
        <w:rPr>
          <w:lang w:val="en-GB"/>
        </w:rPr>
      </w:pPr>
      <w:r w:rsidRPr="00F138D1">
        <w:rPr>
          <w:lang w:val="en-GB"/>
        </w:rPr>
        <w:t>Forestry Transition support includes:</w:t>
      </w:r>
    </w:p>
    <w:p w14:paraId="730CDB17" w14:textId="0CD2D2EB" w:rsidR="00F138D1" w:rsidRPr="00F138D1" w:rsidRDefault="00F138D1" w:rsidP="003A6086">
      <w:pPr>
        <w:pStyle w:val="ListBullet"/>
        <w:rPr>
          <w:lang w:val="en-GB"/>
        </w:rPr>
      </w:pPr>
      <w:r w:rsidRPr="00F138D1">
        <w:rPr>
          <w:lang w:val="en-GB"/>
        </w:rPr>
        <w:t>Victorian Timber Innovation Grants – this</w:t>
      </w:r>
      <w:r w:rsidR="009B69B9">
        <w:rPr>
          <w:lang w:val="en-GB"/>
        </w:rPr>
        <w:t xml:space="preserve"> </w:t>
      </w:r>
      <w:r w:rsidRPr="00F138D1">
        <w:rPr>
          <w:lang w:val="en-GB"/>
        </w:rPr>
        <w:t>program supports businesses to transition from native timber and explore, investigate and implement business transition opportunities.</w:t>
      </w:r>
    </w:p>
    <w:p w14:paraId="4F3DF2F2" w14:textId="77777777" w:rsidR="00F138D1" w:rsidRPr="00F138D1" w:rsidRDefault="00F138D1" w:rsidP="003A6086">
      <w:pPr>
        <w:pStyle w:val="ListBullet"/>
        <w:rPr>
          <w:lang w:val="en-GB"/>
        </w:rPr>
      </w:pPr>
      <w:r w:rsidRPr="00F138D1">
        <w:rPr>
          <w:lang w:val="en-GB"/>
        </w:rPr>
        <w:t>Worker Support – this program supports affected sawmill workers and those working in harvest and haulage businesses. Support for workers includes:</w:t>
      </w:r>
    </w:p>
    <w:p w14:paraId="169E15D8" w14:textId="77777777" w:rsidR="00F138D1" w:rsidRPr="00F138D1" w:rsidRDefault="00F138D1" w:rsidP="003A6086">
      <w:pPr>
        <w:pStyle w:val="ListBullet2"/>
        <w:rPr>
          <w:lang w:val="en-GB"/>
        </w:rPr>
      </w:pPr>
      <w:r w:rsidRPr="00F138D1">
        <w:rPr>
          <w:lang w:val="en-GB"/>
        </w:rPr>
        <w:lastRenderedPageBreak/>
        <w:t>Training and re-training programs, including a pre-redundancy training program and workplace skills audit (recognition of prior learning process)</w:t>
      </w:r>
    </w:p>
    <w:p w14:paraId="49B8B079" w14:textId="545CF435" w:rsidR="00F138D1" w:rsidRPr="00F138D1" w:rsidRDefault="00F138D1" w:rsidP="003A6086">
      <w:pPr>
        <w:pStyle w:val="ListBullet2"/>
        <w:rPr>
          <w:lang w:val="en-GB"/>
        </w:rPr>
      </w:pPr>
      <w:r w:rsidRPr="00F138D1">
        <w:rPr>
          <w:lang w:val="en-GB"/>
        </w:rPr>
        <w:t>Case management, specialist employment and</w:t>
      </w:r>
      <w:r w:rsidR="009B69B9">
        <w:rPr>
          <w:lang w:val="en-GB"/>
        </w:rPr>
        <w:t xml:space="preserve"> </w:t>
      </w:r>
      <w:r w:rsidRPr="00F138D1">
        <w:rPr>
          <w:lang w:val="en-GB"/>
        </w:rPr>
        <w:t>career assistance</w:t>
      </w:r>
    </w:p>
    <w:p w14:paraId="4D56E3DA" w14:textId="77777777" w:rsidR="00F138D1" w:rsidRPr="00F138D1" w:rsidRDefault="00F138D1" w:rsidP="003A6086">
      <w:pPr>
        <w:pStyle w:val="ListBullet2"/>
        <w:rPr>
          <w:lang w:val="en-GB"/>
        </w:rPr>
      </w:pPr>
      <w:r w:rsidRPr="00F138D1">
        <w:rPr>
          <w:lang w:val="en-GB"/>
        </w:rPr>
        <w:t>Relocation support</w:t>
      </w:r>
    </w:p>
    <w:p w14:paraId="1970107E" w14:textId="77777777" w:rsidR="00F138D1" w:rsidRPr="00F138D1" w:rsidRDefault="00F138D1" w:rsidP="003A6086">
      <w:pPr>
        <w:pStyle w:val="ListBullet2"/>
        <w:rPr>
          <w:lang w:val="en-GB"/>
        </w:rPr>
      </w:pPr>
      <w:r w:rsidRPr="00F138D1">
        <w:rPr>
          <w:lang w:val="en-GB"/>
        </w:rPr>
        <w:t>Top-ups to worker redundancy payments</w:t>
      </w:r>
    </w:p>
    <w:p w14:paraId="7B3573A2" w14:textId="77777777" w:rsidR="00F138D1" w:rsidRPr="00F138D1" w:rsidRDefault="00F138D1" w:rsidP="004554EA">
      <w:pPr>
        <w:pStyle w:val="ListBullet2"/>
        <w:spacing w:after="240"/>
        <w:rPr>
          <w:lang w:val="en-GB"/>
        </w:rPr>
      </w:pPr>
      <w:r w:rsidRPr="00F138D1">
        <w:rPr>
          <w:lang w:val="en-GB"/>
        </w:rPr>
        <w:t>Tailored mental health and wellbeing support.</w:t>
      </w:r>
    </w:p>
    <w:p w14:paraId="7E10B721" w14:textId="71F67ABE" w:rsidR="00F138D1" w:rsidRPr="003A6086" w:rsidRDefault="003F0020" w:rsidP="00D90626">
      <w:pPr>
        <w:pStyle w:val="ListBullet"/>
      </w:pPr>
      <w:r>
        <w:rPr>
          <w:lang w:val="en-GB"/>
        </w:rPr>
        <w:t xml:space="preserve">Forestry </w:t>
      </w:r>
      <w:r w:rsidR="00F138D1" w:rsidRPr="00F138D1">
        <w:rPr>
          <w:lang w:val="en-GB"/>
        </w:rPr>
        <w:t>Transition Fund</w:t>
      </w:r>
      <w:r w:rsidR="006D2494" w:rsidRPr="006D2494">
        <w:rPr>
          <w:lang w:val="en-GB"/>
        </w:rPr>
        <w:t xml:space="preserve"> </w:t>
      </w:r>
      <w:r w:rsidR="006D2494" w:rsidRPr="00F138D1">
        <w:rPr>
          <w:lang w:val="en-GB"/>
        </w:rPr>
        <w:t>–</w:t>
      </w:r>
      <w:r w:rsidR="006D2494" w:rsidRPr="006D2494">
        <w:rPr>
          <w:lang w:val="en-GB"/>
        </w:rPr>
        <w:t xml:space="preserve"> </w:t>
      </w:r>
      <w:r w:rsidR="006D2494">
        <w:t>t</w:t>
      </w:r>
      <w:r w:rsidR="00F138D1" w:rsidRPr="003A6086">
        <w:t>his fund supports projects including actions from the Forestry Transition Program local development strategies to grow businesses and</w:t>
      </w:r>
      <w:r w:rsidR="009B69B9">
        <w:t xml:space="preserve"> </w:t>
      </w:r>
      <w:r w:rsidR="00F138D1" w:rsidRPr="003A6086">
        <w:t>create jobs in communities affected by</w:t>
      </w:r>
      <w:r w:rsidR="009B69B9">
        <w:t xml:space="preserve"> </w:t>
      </w:r>
      <w:r w:rsidR="00F138D1" w:rsidRPr="003A6086">
        <w:t>native timber harvesting transition.</w:t>
      </w:r>
    </w:p>
    <w:p w14:paraId="624E5CC8" w14:textId="17CFC921" w:rsidR="003A6086" w:rsidRDefault="00F138D1" w:rsidP="00D90626">
      <w:pPr>
        <w:pStyle w:val="BodyText"/>
      </w:pPr>
      <w:r w:rsidRPr="003A6086">
        <w:t xml:space="preserve">Businesses </w:t>
      </w:r>
      <w:r w:rsidRPr="00D90626">
        <w:rPr>
          <w:lang w:val="en-GB"/>
        </w:rPr>
        <w:t>requiring</w:t>
      </w:r>
      <w:r w:rsidRPr="003A6086">
        <w:t xml:space="preserve"> further information about the Forestry Transition </w:t>
      </w:r>
      <w:r w:rsidR="00D937B7">
        <w:t>can</w:t>
      </w:r>
      <w:r w:rsidR="00D937B7" w:rsidRPr="003A6086">
        <w:t xml:space="preserve"> </w:t>
      </w:r>
      <w:r w:rsidRPr="003A6086">
        <w:t>contact a</w:t>
      </w:r>
      <w:r w:rsidR="009B69B9">
        <w:t xml:space="preserve"> </w:t>
      </w:r>
      <w:r w:rsidRPr="003A6086">
        <w:t>Forestry Transition representative on 1800</w:t>
      </w:r>
      <w:r w:rsidR="009B69B9">
        <w:t xml:space="preserve"> </w:t>
      </w:r>
      <w:r w:rsidRPr="003A6086">
        <w:t>318</w:t>
      </w:r>
      <w:r w:rsidR="009B69B9">
        <w:t xml:space="preserve"> </w:t>
      </w:r>
      <w:r w:rsidRPr="003A6086">
        <w:t>182 for further details.</w:t>
      </w:r>
    </w:p>
    <w:p w14:paraId="7C73368E" w14:textId="77777777" w:rsidR="003A6086" w:rsidRPr="003A6086" w:rsidRDefault="003A6086" w:rsidP="003A6086">
      <w:pPr>
        <w:pStyle w:val="BodyText"/>
        <w:rPr>
          <w:lang w:val="en-GB"/>
        </w:rPr>
      </w:pPr>
      <w:r w:rsidRPr="003A6086">
        <w:rPr>
          <w:lang w:val="en-GB"/>
        </w:rPr>
        <w:t>Authorised by the Department of Energy, Environment and Climate Action</w:t>
      </w:r>
    </w:p>
    <w:p w14:paraId="047784F5" w14:textId="77777777" w:rsidR="00BC579A" w:rsidRDefault="003A6086" w:rsidP="00BC579A">
      <w:pPr>
        <w:pStyle w:val="BodyText"/>
        <w:spacing w:after="0"/>
        <w:rPr>
          <w:lang w:val="en-GB"/>
        </w:rPr>
      </w:pPr>
      <w:r w:rsidRPr="003A6086">
        <w:rPr>
          <w:lang w:val="en-GB"/>
        </w:rPr>
        <w:t>1 Spring Street Melbourne Victoria 3000</w:t>
      </w:r>
    </w:p>
    <w:p w14:paraId="3F4769D4" w14:textId="77777777" w:rsidR="00BC579A" w:rsidRDefault="003A6086" w:rsidP="00BC579A">
      <w:pPr>
        <w:pStyle w:val="BodyText"/>
        <w:spacing w:after="0"/>
        <w:rPr>
          <w:lang w:val="en-GB"/>
        </w:rPr>
      </w:pPr>
      <w:r w:rsidRPr="003A6086">
        <w:rPr>
          <w:lang w:val="en-GB"/>
        </w:rPr>
        <w:t>Telephone: 1800 318 182</w:t>
      </w:r>
    </w:p>
    <w:p w14:paraId="6B00DE25" w14:textId="50D2E2D7" w:rsidR="003A6086" w:rsidRPr="003A6086" w:rsidRDefault="003A6086" w:rsidP="003A6086">
      <w:pPr>
        <w:pStyle w:val="BodyText"/>
        <w:rPr>
          <w:lang w:val="en-GB"/>
        </w:rPr>
      </w:pPr>
      <w:r w:rsidRPr="003A6086">
        <w:rPr>
          <w:lang w:val="en-GB"/>
        </w:rPr>
        <w:t xml:space="preserve">Email: </w:t>
      </w:r>
      <w:hyperlink r:id="rId21" w:tooltip="send an email to forestrytransition@deeca.vic.gov.au " w:history="1">
        <w:r w:rsidRPr="00361F30">
          <w:rPr>
            <w:rStyle w:val="Hyperlink"/>
            <w:lang w:val="en-GB"/>
          </w:rPr>
          <w:t>forestrytransition@deeca.vic.gov.au</w:t>
        </w:r>
      </w:hyperlink>
      <w:r w:rsidRPr="003A6086">
        <w:rPr>
          <w:lang w:val="en-GB"/>
        </w:rPr>
        <w:t xml:space="preserve"> </w:t>
      </w:r>
    </w:p>
    <w:p w14:paraId="1B571553" w14:textId="61A77129" w:rsidR="003A6086" w:rsidRPr="003A6086" w:rsidRDefault="003A6086" w:rsidP="003A6086">
      <w:pPr>
        <w:pStyle w:val="BodyText"/>
        <w:rPr>
          <w:lang w:val="en-GB"/>
        </w:rPr>
      </w:pPr>
      <w:r>
        <w:rPr>
          <w:lang w:val="en-GB"/>
        </w:rPr>
        <w:t>Telephone</w:t>
      </w:r>
      <w:r w:rsidRPr="003A6086">
        <w:rPr>
          <w:lang w:val="en-GB"/>
        </w:rPr>
        <w:t>: 1800 318 182</w:t>
      </w:r>
    </w:p>
    <w:p w14:paraId="76D9C992" w14:textId="1936272B" w:rsidR="003A6086" w:rsidRPr="003A6086" w:rsidRDefault="003A6086" w:rsidP="003A6086">
      <w:pPr>
        <w:pStyle w:val="BodyText"/>
        <w:rPr>
          <w:lang w:val="en-GB"/>
        </w:rPr>
      </w:pPr>
      <w:r w:rsidRPr="003A6086">
        <w:rPr>
          <w:lang w:val="en-GB"/>
        </w:rPr>
        <w:t>W</w:t>
      </w:r>
      <w:r>
        <w:rPr>
          <w:lang w:val="en-GB"/>
        </w:rPr>
        <w:t>ebsite</w:t>
      </w:r>
      <w:r w:rsidRPr="003A6086">
        <w:rPr>
          <w:lang w:val="en-GB"/>
        </w:rPr>
        <w:t xml:space="preserve">: </w:t>
      </w:r>
      <w:hyperlink r:id="rId22" w:tooltip="Hyperlink to the Forestry Vic website" w:history="1">
        <w:r w:rsidRPr="003A6086">
          <w:rPr>
            <w:rStyle w:val="Hyperlink"/>
            <w:lang w:val="en-GB"/>
          </w:rPr>
          <w:t>vic.gov.au/forestry</w:t>
        </w:r>
      </w:hyperlink>
    </w:p>
    <w:p w14:paraId="1C16DDA1" w14:textId="77777777" w:rsidR="003A6086" w:rsidRPr="003A6086" w:rsidRDefault="003A6086" w:rsidP="003A6086">
      <w:pPr>
        <w:pStyle w:val="BodyText"/>
        <w:rPr>
          <w:lang w:val="en-GB"/>
        </w:rPr>
      </w:pPr>
      <w:r w:rsidRPr="003A6086">
        <w:rPr>
          <w:lang w:val="en-GB"/>
        </w:rPr>
        <w:t>© Copyright State of Victoria, Department of Energy, Environment and Climate Action, December 2023</w:t>
      </w:r>
    </w:p>
    <w:p w14:paraId="34411912" w14:textId="77777777" w:rsidR="003A6086" w:rsidRPr="003A6086" w:rsidRDefault="003A6086" w:rsidP="003A6086">
      <w:pPr>
        <w:pStyle w:val="HeadingFOUR"/>
      </w:pPr>
      <w:r w:rsidRPr="003A6086">
        <w:t>Creative Commons</w:t>
      </w:r>
    </w:p>
    <w:p w14:paraId="406B8821" w14:textId="77F5748D" w:rsidR="003A6086" w:rsidRPr="003A6086" w:rsidRDefault="003A6086" w:rsidP="003A6086">
      <w:pPr>
        <w:pStyle w:val="BodyText"/>
        <w:rPr>
          <w:lang w:val="en-US"/>
        </w:rPr>
      </w:pPr>
      <w:r w:rsidRPr="003A6086">
        <w:rPr>
          <w:lang w:val="en-US"/>
        </w:rPr>
        <w:t xml:space="preserve">This work is licensed under a Creative Commons Attribution 4.0 International </w:t>
      </w:r>
      <w:proofErr w:type="spellStart"/>
      <w:r w:rsidRPr="003A6086">
        <w:rPr>
          <w:lang w:val="en-US"/>
        </w:rPr>
        <w:t>licence</w:t>
      </w:r>
      <w:proofErr w:type="spellEnd"/>
      <w:r w:rsidRPr="003A6086">
        <w:rPr>
          <w:lang w:val="en-US"/>
        </w:rPr>
        <w:t xml:space="preserve">, visit the </w:t>
      </w:r>
      <w:hyperlink r:id="rId23" w:tooltip="Hyperlink to Creative Commons website" w:history="1">
        <w:r w:rsidRPr="003A6086">
          <w:rPr>
            <w:rStyle w:val="Hyperlink"/>
            <w:lang w:val="en-US"/>
          </w:rPr>
          <w:t>Creative Commons website</w:t>
        </w:r>
      </w:hyperlink>
      <w:r w:rsidRPr="003A6086">
        <w:rPr>
          <w:lang w:val="en-US"/>
        </w:rPr>
        <w:t xml:space="preserve"> (http://creativecommons.org/licenses/by/4.0/).</w:t>
      </w:r>
    </w:p>
    <w:p w14:paraId="7852237D" w14:textId="77777777" w:rsidR="003A6086" w:rsidRPr="003A6086" w:rsidRDefault="003A6086" w:rsidP="003A6086">
      <w:pPr>
        <w:pStyle w:val="BodyText"/>
        <w:rPr>
          <w:lang w:val="en-US"/>
        </w:rPr>
      </w:pPr>
      <w:r w:rsidRPr="003A6086">
        <w:rPr>
          <w:lang w:val="en-US"/>
        </w:rPr>
        <w:t xml:space="preserve">You are free to re-use the work under that </w:t>
      </w:r>
      <w:proofErr w:type="spellStart"/>
      <w:r w:rsidRPr="003A6086">
        <w:rPr>
          <w:lang w:val="en-US"/>
        </w:rPr>
        <w:t>licence</w:t>
      </w:r>
      <w:proofErr w:type="spellEnd"/>
      <w:r w:rsidRPr="003A6086">
        <w:rPr>
          <w:lang w:val="en-US"/>
        </w:rPr>
        <w:t xml:space="preserve">, on the condition that you credit the State of Victoria as author. The </w:t>
      </w:r>
      <w:proofErr w:type="spellStart"/>
      <w:r w:rsidRPr="003A6086">
        <w:rPr>
          <w:lang w:val="en-US"/>
        </w:rPr>
        <w:t>licence</w:t>
      </w:r>
      <w:proofErr w:type="spellEnd"/>
      <w:r w:rsidRPr="003A6086">
        <w:rPr>
          <w:lang w:val="en-US"/>
        </w:rPr>
        <w:t xml:space="preserve"> does not apply to any images, photographs or branding, including the Victorian Coat of Arms, and the Victorian Government and Department logos.</w:t>
      </w:r>
    </w:p>
    <w:p w14:paraId="022879E2" w14:textId="77777777" w:rsidR="003A6086" w:rsidRPr="003A6086" w:rsidRDefault="003A6086" w:rsidP="003A6086">
      <w:pPr>
        <w:pStyle w:val="HeadingFOUR"/>
      </w:pPr>
      <w:r w:rsidRPr="003A6086">
        <w:lastRenderedPageBreak/>
        <w:t>Disclaimer</w:t>
      </w:r>
    </w:p>
    <w:p w14:paraId="65D89629" w14:textId="27275941" w:rsidR="003A6086" w:rsidRPr="003A6086" w:rsidRDefault="003A6086" w:rsidP="003A6086">
      <w:pPr>
        <w:pStyle w:val="BodyText"/>
        <w:rPr>
          <w:lang w:val="en-US"/>
        </w:rPr>
      </w:pPr>
      <w:r w:rsidRPr="003A6086">
        <w:rPr>
          <w:lang w:val="en-US"/>
        </w:rPr>
        <w:t xml:space="preserve">This publication may be of assistance to </w:t>
      </w:r>
      <w:proofErr w:type="gramStart"/>
      <w:r w:rsidRPr="003A6086">
        <w:rPr>
          <w:lang w:val="en-US"/>
        </w:rPr>
        <w:t>you</w:t>
      </w:r>
      <w:proofErr w:type="gramEnd"/>
      <w:r w:rsidRPr="003A6086">
        <w:rPr>
          <w:lang w:val="en-US"/>
        </w:rPr>
        <w:t xml:space="preserve"> but</w:t>
      </w:r>
      <w:r w:rsidR="009B69B9">
        <w:rPr>
          <w:lang w:val="en-US"/>
        </w:rPr>
        <w:t xml:space="preserve"> </w:t>
      </w:r>
      <w:r w:rsidRPr="003A6086">
        <w:rPr>
          <w:lang w:val="en-US"/>
        </w:rPr>
        <w:t>the State of Victoria and its employees do not</w:t>
      </w:r>
      <w:r w:rsidR="009B69B9">
        <w:rPr>
          <w:lang w:val="en-US"/>
        </w:rPr>
        <w:t xml:space="preserve"> </w:t>
      </w:r>
      <w:r w:rsidRPr="003A6086">
        <w:rPr>
          <w:lang w:val="en-US"/>
        </w:rPr>
        <w:t>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105928A" w14:textId="77777777" w:rsidR="003A6086" w:rsidRPr="003A6086" w:rsidRDefault="003A6086" w:rsidP="003A6086">
      <w:pPr>
        <w:pStyle w:val="HeadingFOUR"/>
      </w:pPr>
      <w:r w:rsidRPr="003A6086">
        <w:t>Accessibility</w:t>
      </w:r>
    </w:p>
    <w:p w14:paraId="54F4D41F" w14:textId="3DA5A36D" w:rsidR="00F138D1" w:rsidRPr="00BC579A" w:rsidRDefault="003A6086" w:rsidP="00F138D1">
      <w:pPr>
        <w:pStyle w:val="BodyText"/>
        <w:rPr>
          <w:lang w:val="en-US"/>
        </w:rPr>
      </w:pPr>
      <w:r w:rsidRPr="003A6086">
        <w:rPr>
          <w:lang w:val="en-US"/>
        </w:rPr>
        <w:t xml:space="preserve">To receive this document in an alternative format, phone the Customer </w:t>
      </w:r>
      <w:r w:rsidR="00BA2ABC">
        <w:rPr>
          <w:lang w:val="en-US"/>
        </w:rPr>
        <w:t>Contact</w:t>
      </w:r>
      <w:r w:rsidR="00BA2ABC" w:rsidRPr="003A6086">
        <w:rPr>
          <w:lang w:val="en-US"/>
        </w:rPr>
        <w:t xml:space="preserve"> </w:t>
      </w:r>
      <w:r w:rsidRPr="003A6086">
        <w:rPr>
          <w:lang w:val="en-US"/>
        </w:rPr>
        <w:t xml:space="preserve">Centre on 136 186, email </w:t>
      </w:r>
      <w:hyperlink r:id="rId24" w:history="1">
        <w:r w:rsidR="00BA2ABC" w:rsidRPr="00BA2ABC">
          <w:rPr>
            <w:rStyle w:val="Hyperlink"/>
            <w:lang w:val="en-US"/>
          </w:rPr>
          <w:t>customer.service@deeca.vic.gov.au</w:t>
        </w:r>
      </w:hyperlink>
      <w:r>
        <w:rPr>
          <w:lang w:val="en-US"/>
        </w:rPr>
        <w:t xml:space="preserve"> </w:t>
      </w:r>
      <w:r w:rsidRPr="003A6086">
        <w:rPr>
          <w:lang w:val="en-US"/>
        </w:rPr>
        <w:t xml:space="preserve">or contact </w:t>
      </w:r>
      <w:hyperlink r:id="rId25" w:tooltip="Hyperlink to National Relay Service website" w:history="1">
        <w:r w:rsidRPr="003A6086">
          <w:rPr>
            <w:rStyle w:val="Hyperlink"/>
            <w:lang w:val="en-US"/>
          </w:rPr>
          <w:t>National Relay Service</w:t>
        </w:r>
      </w:hyperlink>
      <w:r w:rsidR="00BC579A">
        <w:rPr>
          <w:lang w:val="en-US"/>
        </w:rPr>
        <w:t xml:space="preserve"> </w:t>
      </w:r>
      <w:r w:rsidRPr="003A6086">
        <w:rPr>
          <w:lang w:val="en-US"/>
        </w:rPr>
        <w:t>(www.accesshub.gov.au/) on 133 677.</w:t>
      </w:r>
    </w:p>
    <w:sectPr w:rsidR="00F138D1" w:rsidRPr="00BC579A" w:rsidSect="00AE4CCC">
      <w:footerReference w:type="default" r:id="rId2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FBF81" w14:textId="77777777" w:rsidR="009942E2" w:rsidRDefault="009942E2" w:rsidP="00F2730B">
      <w:pPr>
        <w:spacing w:after="0" w:line="240" w:lineRule="auto"/>
      </w:pPr>
      <w:r>
        <w:separator/>
      </w:r>
    </w:p>
  </w:endnote>
  <w:endnote w:type="continuationSeparator" w:id="0">
    <w:p w14:paraId="610F0710" w14:textId="77777777" w:rsidR="009942E2" w:rsidRDefault="009942E2" w:rsidP="00F2730B">
      <w:pPr>
        <w:spacing w:after="0" w:line="240" w:lineRule="auto"/>
      </w:pPr>
      <w:r>
        <w:continuationSeparator/>
      </w:r>
    </w:p>
  </w:endnote>
  <w:endnote w:type="continuationNotice" w:id="1">
    <w:p w14:paraId="3B965C98" w14:textId="77777777" w:rsidR="009942E2" w:rsidRDefault="009942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charset w:val="00"/>
    <w:family w:val="auto"/>
    <w:pitch w:val="default"/>
    <w:sig w:usb0="00000003" w:usb1="00000000" w:usb2="00000000" w:usb3="00000000" w:csb0="00000001"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OTF) Light Italic">
    <w:altName w:val="VIC"/>
    <w:charset w:val="4D"/>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OTF) Light">
    <w:altName w:val="VIC"/>
    <w:charset w:val="4D"/>
    <w:family w:val="auto"/>
    <w:pitch w:val="variable"/>
    <w:sig w:usb0="00000007" w:usb1="00000000" w:usb2="00000000" w:usb3="00000000" w:csb0="00000093" w:csb1="00000000"/>
  </w:font>
  <w:font w:name="VIC (OTF) SemiBold">
    <w:altName w:val="VIC"/>
    <w:charset w:val="4D"/>
    <w:family w:val="auto"/>
    <w:pitch w:val="variable"/>
    <w:sig w:usb0="00000007" w:usb1="00000000" w:usb2="00000000" w:usb3="00000000" w:csb0="00000093"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ACDE2" w14:textId="5A20C4A2" w:rsidR="00515813" w:rsidRDefault="00515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71B41" w14:textId="77777777" w:rsidR="009942E2" w:rsidRDefault="009942E2" w:rsidP="00F2730B">
      <w:pPr>
        <w:spacing w:after="0" w:line="240" w:lineRule="auto"/>
      </w:pPr>
      <w:r>
        <w:separator/>
      </w:r>
    </w:p>
  </w:footnote>
  <w:footnote w:type="continuationSeparator" w:id="0">
    <w:p w14:paraId="056EB7E0" w14:textId="77777777" w:rsidR="009942E2" w:rsidRDefault="009942E2" w:rsidP="00F2730B">
      <w:pPr>
        <w:spacing w:after="0" w:line="240" w:lineRule="auto"/>
      </w:pPr>
      <w:r>
        <w:continuationSeparator/>
      </w:r>
    </w:p>
  </w:footnote>
  <w:footnote w:type="continuationNotice" w:id="1">
    <w:p w14:paraId="627BE71C" w14:textId="77777777" w:rsidR="009942E2" w:rsidRDefault="009942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B518F53A"/>
    <w:lvl w:ilvl="0">
      <w:start w:val="1"/>
      <w:numFmt w:val="decimal"/>
      <w:pStyle w:val="ListNumber"/>
      <w:lvlText w:val="%1."/>
      <w:lvlJc w:val="left"/>
      <w:pPr>
        <w:tabs>
          <w:tab w:val="num" w:pos="2345"/>
        </w:tabs>
        <w:ind w:left="2345" w:hanging="360"/>
      </w:pPr>
      <w:rPr>
        <w:rFonts w:hint="default"/>
      </w:rPr>
    </w:lvl>
  </w:abstractNum>
  <w:abstractNum w:abstractNumId="2" w15:restartNumberingAfterBreak="0">
    <w:nsid w:val="FFFFFF89"/>
    <w:multiLevelType w:val="singleLevel"/>
    <w:tmpl w:val="711CA1B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4"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BF6893"/>
    <w:multiLevelType w:val="hybridMultilevel"/>
    <w:tmpl w:val="3192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610AB6"/>
    <w:multiLevelType w:val="hybridMultilevel"/>
    <w:tmpl w:val="917CCB34"/>
    <w:lvl w:ilvl="0" w:tplc="1BCA9CBA">
      <w:start w:val="1"/>
      <w:numFmt w:val="decimal"/>
      <w:lvlText w:val="%1."/>
      <w:lvlJc w:val="left"/>
      <w:pPr>
        <w:ind w:left="1174" w:hanging="720"/>
      </w:pPr>
      <w:rPr>
        <w:rFonts w:hint="default"/>
      </w:rPr>
    </w:lvl>
    <w:lvl w:ilvl="1" w:tplc="0C090019">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554710"/>
    <w:multiLevelType w:val="hybridMultilevel"/>
    <w:tmpl w:val="A8600DDA"/>
    <w:lvl w:ilvl="0" w:tplc="23A03E62">
      <w:start w:val="1"/>
      <w:numFmt w:val="decimal"/>
      <w:lvlText w:val="%1."/>
      <w:lvlJc w:val="left"/>
      <w:pPr>
        <w:ind w:left="1127" w:hanging="39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9" w15:restartNumberingAfterBreak="0">
    <w:nsid w:val="150225D1"/>
    <w:multiLevelType w:val="hybridMultilevel"/>
    <w:tmpl w:val="E5E06506"/>
    <w:lvl w:ilvl="0" w:tplc="0C090013">
      <w:start w:val="1"/>
      <w:numFmt w:val="upperRoman"/>
      <w:lvlText w:val="%1."/>
      <w:lvlJc w:val="right"/>
      <w:pPr>
        <w:ind w:left="1517" w:hanging="390"/>
      </w:pPr>
      <w:rPr>
        <w:rFonts w:hint="default"/>
      </w:rPr>
    </w:lvl>
    <w:lvl w:ilvl="1" w:tplc="0C090019" w:tentative="1">
      <w:start w:val="1"/>
      <w:numFmt w:val="lowerLetter"/>
      <w:lvlText w:val="%2."/>
      <w:lvlJc w:val="left"/>
      <w:pPr>
        <w:ind w:left="2207" w:hanging="360"/>
      </w:pPr>
    </w:lvl>
    <w:lvl w:ilvl="2" w:tplc="0C09001B" w:tentative="1">
      <w:start w:val="1"/>
      <w:numFmt w:val="lowerRoman"/>
      <w:lvlText w:val="%3."/>
      <w:lvlJc w:val="right"/>
      <w:pPr>
        <w:ind w:left="2927" w:hanging="180"/>
      </w:pPr>
    </w:lvl>
    <w:lvl w:ilvl="3" w:tplc="0C09000F" w:tentative="1">
      <w:start w:val="1"/>
      <w:numFmt w:val="decimal"/>
      <w:lvlText w:val="%4."/>
      <w:lvlJc w:val="left"/>
      <w:pPr>
        <w:ind w:left="3647" w:hanging="360"/>
      </w:pPr>
    </w:lvl>
    <w:lvl w:ilvl="4" w:tplc="0C090019" w:tentative="1">
      <w:start w:val="1"/>
      <w:numFmt w:val="lowerLetter"/>
      <w:lvlText w:val="%5."/>
      <w:lvlJc w:val="left"/>
      <w:pPr>
        <w:ind w:left="4367" w:hanging="360"/>
      </w:pPr>
    </w:lvl>
    <w:lvl w:ilvl="5" w:tplc="0C09001B" w:tentative="1">
      <w:start w:val="1"/>
      <w:numFmt w:val="lowerRoman"/>
      <w:lvlText w:val="%6."/>
      <w:lvlJc w:val="right"/>
      <w:pPr>
        <w:ind w:left="5087" w:hanging="180"/>
      </w:pPr>
    </w:lvl>
    <w:lvl w:ilvl="6" w:tplc="0C09000F" w:tentative="1">
      <w:start w:val="1"/>
      <w:numFmt w:val="decimal"/>
      <w:lvlText w:val="%7."/>
      <w:lvlJc w:val="left"/>
      <w:pPr>
        <w:ind w:left="5807" w:hanging="360"/>
      </w:pPr>
    </w:lvl>
    <w:lvl w:ilvl="7" w:tplc="0C090019" w:tentative="1">
      <w:start w:val="1"/>
      <w:numFmt w:val="lowerLetter"/>
      <w:lvlText w:val="%8."/>
      <w:lvlJc w:val="left"/>
      <w:pPr>
        <w:ind w:left="6527" w:hanging="360"/>
      </w:pPr>
    </w:lvl>
    <w:lvl w:ilvl="8" w:tplc="0C09001B" w:tentative="1">
      <w:start w:val="1"/>
      <w:numFmt w:val="lowerRoman"/>
      <w:lvlText w:val="%9."/>
      <w:lvlJc w:val="right"/>
      <w:pPr>
        <w:ind w:left="7247" w:hanging="180"/>
      </w:pPr>
    </w:lvl>
  </w:abstractNum>
  <w:abstractNum w:abstractNumId="10" w15:restartNumberingAfterBreak="0">
    <w:nsid w:val="165C08BB"/>
    <w:multiLevelType w:val="hybridMultilevel"/>
    <w:tmpl w:val="BA2CBFE2"/>
    <w:lvl w:ilvl="0" w:tplc="FFFFFFFF">
      <w:start w:val="1"/>
      <w:numFmt w:val="upperRoman"/>
      <w:lvlText w:val="%1."/>
      <w:lvlJc w:val="right"/>
      <w:pPr>
        <w:ind w:left="1457" w:hanging="360"/>
      </w:pPr>
    </w:lvl>
    <w:lvl w:ilvl="1" w:tplc="FFFFFFFF" w:tentative="1">
      <w:start w:val="1"/>
      <w:numFmt w:val="lowerLetter"/>
      <w:lvlText w:val="%2."/>
      <w:lvlJc w:val="lef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11"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D624ED"/>
    <w:multiLevelType w:val="hybridMultilevel"/>
    <w:tmpl w:val="85DE2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AD2397"/>
    <w:multiLevelType w:val="hybridMultilevel"/>
    <w:tmpl w:val="E5E06506"/>
    <w:lvl w:ilvl="0" w:tplc="FFFFFFFF">
      <w:start w:val="1"/>
      <w:numFmt w:val="upperRoman"/>
      <w:lvlText w:val="%1."/>
      <w:lvlJc w:val="right"/>
      <w:pPr>
        <w:ind w:left="1110" w:hanging="3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F6EF8"/>
    <w:multiLevelType w:val="hybridMultilevel"/>
    <w:tmpl w:val="BA2CBFE2"/>
    <w:lvl w:ilvl="0" w:tplc="0C090013">
      <w:start w:val="1"/>
      <w:numFmt w:val="upperRoman"/>
      <w:lvlText w:val="%1."/>
      <w:lvlJc w:val="righ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6" w15:restartNumberingAfterBreak="0">
    <w:nsid w:val="20EE0F58"/>
    <w:multiLevelType w:val="hybridMultilevel"/>
    <w:tmpl w:val="31F01B80"/>
    <w:lvl w:ilvl="0" w:tplc="7746159C">
      <w:start w:val="1"/>
      <w:numFmt w:val="bullet"/>
      <w:pStyle w:val="Bullet1"/>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147AC1"/>
    <w:multiLevelType w:val="hybridMultilevel"/>
    <w:tmpl w:val="B13847F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8" w15:restartNumberingAfterBreak="0">
    <w:nsid w:val="287963EF"/>
    <w:multiLevelType w:val="hybridMultilevel"/>
    <w:tmpl w:val="08809B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5ED058F"/>
    <w:multiLevelType w:val="hybridMultilevel"/>
    <w:tmpl w:val="7040B10A"/>
    <w:lvl w:ilvl="0" w:tplc="0C090019">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2D5AF0"/>
    <w:multiLevelType w:val="hybridMultilevel"/>
    <w:tmpl w:val="C31ED3AE"/>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B9A489D"/>
    <w:multiLevelType w:val="multilevel"/>
    <w:tmpl w:val="18E09786"/>
    <w:styleLink w:val="CurrentList9"/>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5F5D9F"/>
    <w:multiLevelType w:val="hybridMultilevel"/>
    <w:tmpl w:val="AF943B7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7"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233235"/>
    <w:multiLevelType w:val="hybridMultilevel"/>
    <w:tmpl w:val="C0A64BBC"/>
    <w:lvl w:ilvl="0" w:tplc="0C09000F">
      <w:start w:val="1"/>
      <w:numFmt w:val="decimal"/>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29" w15:restartNumberingAfterBreak="0">
    <w:nsid w:val="48D97703"/>
    <w:multiLevelType w:val="hybridMultilevel"/>
    <w:tmpl w:val="1116B952"/>
    <w:lvl w:ilvl="0" w:tplc="B5DA161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BB06A9C"/>
    <w:multiLevelType w:val="hybridMultilevel"/>
    <w:tmpl w:val="4240FB9E"/>
    <w:lvl w:ilvl="0" w:tplc="B5DA1612">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685D1D"/>
    <w:multiLevelType w:val="hybridMultilevel"/>
    <w:tmpl w:val="E5E06506"/>
    <w:lvl w:ilvl="0" w:tplc="FFFFFFFF">
      <w:start w:val="1"/>
      <w:numFmt w:val="upperRoman"/>
      <w:lvlText w:val="%1."/>
      <w:lvlJc w:val="right"/>
      <w:pPr>
        <w:ind w:left="1517" w:hanging="390"/>
      </w:pPr>
      <w:rPr>
        <w:rFonts w:hint="default"/>
      </w:r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32" w15:restartNumberingAfterBreak="0">
    <w:nsid w:val="4D6E3EDD"/>
    <w:multiLevelType w:val="hybridMultilevel"/>
    <w:tmpl w:val="75CEE8D4"/>
    <w:lvl w:ilvl="0" w:tplc="FFFFFFFF">
      <w:start w:val="1"/>
      <w:numFmt w:val="decimal"/>
      <w:lvlText w:val="%1."/>
      <w:lvlJc w:val="left"/>
      <w:pPr>
        <w:ind w:left="1174" w:hanging="720"/>
      </w:pPr>
      <w:rPr>
        <w:rFonts w:hint="default"/>
      </w:rPr>
    </w:lvl>
    <w:lvl w:ilvl="1" w:tplc="0C090013">
      <w:start w:val="1"/>
      <w:numFmt w:val="upperRoman"/>
      <w:lvlText w:val="%2."/>
      <w:lvlJc w:val="right"/>
      <w:pPr>
        <w:ind w:left="1457"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33"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E1337F"/>
    <w:multiLevelType w:val="hybridMultilevel"/>
    <w:tmpl w:val="8D6E282E"/>
    <w:lvl w:ilvl="0" w:tplc="0C09000F">
      <w:start w:val="1"/>
      <w:numFmt w:val="decimal"/>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35" w15:restartNumberingAfterBreak="0">
    <w:nsid w:val="5B26040B"/>
    <w:multiLevelType w:val="multilevel"/>
    <w:tmpl w:val="7318FD3A"/>
    <w:name w:val="Lst_Notes"/>
    <w:lvl w:ilvl="0">
      <w:start w:val="1"/>
      <w:numFmt w:val="lowerLetter"/>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6"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CA3B4C"/>
    <w:multiLevelType w:val="hybridMultilevel"/>
    <w:tmpl w:val="08F4DDAE"/>
    <w:lvl w:ilvl="0" w:tplc="436274D6">
      <w:start w:val="2"/>
      <w:numFmt w:val="lowerLetter"/>
      <w:pStyle w:val="Listparagrapha"/>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EB66F7"/>
    <w:multiLevelType w:val="hybridMultilevel"/>
    <w:tmpl w:val="B802A9B0"/>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9" w15:restartNumberingAfterBreak="0">
    <w:nsid w:val="698B4613"/>
    <w:multiLevelType w:val="hybridMultilevel"/>
    <w:tmpl w:val="1EA046D4"/>
    <w:lvl w:ilvl="0" w:tplc="489E63D4">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B3718E"/>
    <w:multiLevelType w:val="hybridMultilevel"/>
    <w:tmpl w:val="BA2CBFE2"/>
    <w:lvl w:ilvl="0" w:tplc="FFFFFFFF">
      <w:start w:val="1"/>
      <w:numFmt w:val="upperRoman"/>
      <w:lvlText w:val="%1."/>
      <w:lvlJc w:val="right"/>
      <w:pPr>
        <w:ind w:left="1457" w:hanging="360"/>
      </w:pPr>
    </w:lvl>
    <w:lvl w:ilvl="1" w:tplc="FFFFFFFF" w:tentative="1">
      <w:start w:val="1"/>
      <w:numFmt w:val="lowerLetter"/>
      <w:lvlText w:val="%2."/>
      <w:lvlJc w:val="lef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41" w15:restartNumberingAfterBreak="0">
    <w:nsid w:val="72155C52"/>
    <w:multiLevelType w:val="hybridMultilevel"/>
    <w:tmpl w:val="D9C262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31D65E9"/>
    <w:multiLevelType w:val="hybridMultilevel"/>
    <w:tmpl w:val="8F425C38"/>
    <w:lvl w:ilvl="0" w:tplc="54303112">
      <w:start w:val="1"/>
      <w:numFmt w:val="bullet"/>
      <w:pStyle w:val="ListBullet2"/>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3" w15:restartNumberingAfterBreak="0">
    <w:nsid w:val="74B5123D"/>
    <w:multiLevelType w:val="hybridMultilevel"/>
    <w:tmpl w:val="C4DE2F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DA36A8"/>
    <w:multiLevelType w:val="hybridMultilevel"/>
    <w:tmpl w:val="13ECA414"/>
    <w:lvl w:ilvl="0" w:tplc="0C090017">
      <w:start w:val="1"/>
      <w:numFmt w:val="lowerLetter"/>
      <w:lvlText w:val="%1)"/>
      <w:lvlJc w:val="left"/>
      <w:pPr>
        <w:tabs>
          <w:tab w:val="num" w:pos="340"/>
        </w:tabs>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E15032"/>
    <w:multiLevelType w:val="multilevel"/>
    <w:tmpl w:val="4F0A98C6"/>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bullet"/>
      <w:lvlText w:val=""/>
      <w:lvlJc w:val="left"/>
      <w:pPr>
        <w:ind w:left="928" w:hanging="360"/>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788E2C6B"/>
    <w:multiLevelType w:val="hybridMultilevel"/>
    <w:tmpl w:val="A4B6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A92CF3"/>
    <w:multiLevelType w:val="hybridMultilevel"/>
    <w:tmpl w:val="86D889D8"/>
    <w:lvl w:ilvl="0" w:tplc="8C9A6612">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9077567">
    <w:abstractNumId w:val="16"/>
  </w:num>
  <w:num w:numId="2" w16cid:durableId="2084981408">
    <w:abstractNumId w:val="21"/>
  </w:num>
  <w:num w:numId="3" w16cid:durableId="601570190">
    <w:abstractNumId w:val="47"/>
  </w:num>
  <w:num w:numId="4" w16cid:durableId="1813522522">
    <w:abstractNumId w:val="2"/>
  </w:num>
  <w:num w:numId="5" w16cid:durableId="533276510">
    <w:abstractNumId w:val="42"/>
  </w:num>
  <w:num w:numId="6" w16cid:durableId="771362055">
    <w:abstractNumId w:val="1"/>
  </w:num>
  <w:num w:numId="7" w16cid:durableId="3823149">
    <w:abstractNumId w:val="33"/>
  </w:num>
  <w:num w:numId="8" w16cid:durableId="338390637">
    <w:abstractNumId w:val="4"/>
  </w:num>
  <w:num w:numId="9" w16cid:durableId="182984412">
    <w:abstractNumId w:val="37"/>
  </w:num>
  <w:num w:numId="10" w16cid:durableId="853954488">
    <w:abstractNumId w:val="27"/>
  </w:num>
  <w:num w:numId="11" w16cid:durableId="307325374">
    <w:abstractNumId w:val="14"/>
  </w:num>
  <w:num w:numId="12" w16cid:durableId="1207567416">
    <w:abstractNumId w:val="20"/>
  </w:num>
  <w:num w:numId="13" w16cid:durableId="1714499310">
    <w:abstractNumId w:val="19"/>
  </w:num>
  <w:num w:numId="14" w16cid:durableId="1557817223">
    <w:abstractNumId w:val="36"/>
  </w:num>
  <w:num w:numId="15" w16cid:durableId="766468131">
    <w:abstractNumId w:val="7"/>
  </w:num>
  <w:num w:numId="16" w16cid:durableId="401634644">
    <w:abstractNumId w:val="3"/>
  </w:num>
  <w:num w:numId="17" w16cid:durableId="2004504209">
    <w:abstractNumId w:val="24"/>
  </w:num>
  <w:num w:numId="18" w16cid:durableId="1333338980">
    <w:abstractNumId w:val="11"/>
  </w:num>
  <w:num w:numId="19" w16cid:durableId="2077896738">
    <w:abstractNumId w:val="25"/>
  </w:num>
  <w:num w:numId="20" w16cid:durableId="318195612">
    <w:abstractNumId w:val="0"/>
  </w:num>
  <w:num w:numId="21" w16cid:durableId="1838032338">
    <w:abstractNumId w:val="39"/>
  </w:num>
  <w:num w:numId="22" w16cid:durableId="2079814576">
    <w:abstractNumId w:val="5"/>
  </w:num>
  <w:num w:numId="23" w16cid:durableId="197548056">
    <w:abstractNumId w:val="35"/>
  </w:num>
  <w:num w:numId="24" w16cid:durableId="525486676">
    <w:abstractNumId w:val="6"/>
  </w:num>
  <w:num w:numId="25" w16cid:durableId="332414914">
    <w:abstractNumId w:val="9"/>
  </w:num>
  <w:num w:numId="26" w16cid:durableId="1672558666">
    <w:abstractNumId w:val="15"/>
  </w:num>
  <w:num w:numId="27" w16cid:durableId="1625769679">
    <w:abstractNumId w:val="22"/>
  </w:num>
  <w:num w:numId="28" w16cid:durableId="221332506">
    <w:abstractNumId w:val="13"/>
  </w:num>
  <w:num w:numId="29" w16cid:durableId="1051541442">
    <w:abstractNumId w:val="18"/>
  </w:num>
  <w:num w:numId="30" w16cid:durableId="1731028029">
    <w:abstractNumId w:val="31"/>
  </w:num>
  <w:num w:numId="31" w16cid:durableId="1904440215">
    <w:abstractNumId w:val="37"/>
    <w:lvlOverride w:ilvl="0">
      <w:startOverride w:val="2"/>
    </w:lvlOverride>
  </w:num>
  <w:num w:numId="32" w16cid:durableId="1883513085">
    <w:abstractNumId w:val="28"/>
  </w:num>
  <w:num w:numId="33" w16cid:durableId="803082386">
    <w:abstractNumId w:val="29"/>
  </w:num>
  <w:num w:numId="34" w16cid:durableId="1765150171">
    <w:abstractNumId w:val="30"/>
  </w:num>
  <w:num w:numId="35" w16cid:durableId="1901478924">
    <w:abstractNumId w:val="23"/>
  </w:num>
  <w:num w:numId="36" w16cid:durableId="1190795015">
    <w:abstractNumId w:val="45"/>
  </w:num>
  <w:num w:numId="37" w16cid:durableId="2802642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7401228">
    <w:abstractNumId w:val="46"/>
  </w:num>
  <w:num w:numId="39" w16cid:durableId="1952010402">
    <w:abstractNumId w:val="12"/>
  </w:num>
  <w:num w:numId="40" w16cid:durableId="1787701512">
    <w:abstractNumId w:val="26"/>
  </w:num>
  <w:num w:numId="41" w16cid:durableId="838420697">
    <w:abstractNumId w:val="38"/>
  </w:num>
  <w:num w:numId="42" w16cid:durableId="1727413418">
    <w:abstractNumId w:val="8"/>
  </w:num>
  <w:num w:numId="43" w16cid:durableId="197282598">
    <w:abstractNumId w:val="17"/>
  </w:num>
  <w:num w:numId="44" w16cid:durableId="1467968871">
    <w:abstractNumId w:val="34"/>
  </w:num>
  <w:num w:numId="45" w16cid:durableId="1441026668">
    <w:abstractNumId w:val="32"/>
  </w:num>
  <w:num w:numId="46" w16cid:durableId="196502450">
    <w:abstractNumId w:val="10"/>
  </w:num>
  <w:num w:numId="47" w16cid:durableId="1672874637">
    <w:abstractNumId w:val="43"/>
  </w:num>
  <w:num w:numId="48" w16cid:durableId="982462459">
    <w:abstractNumId w:val="41"/>
  </w:num>
  <w:num w:numId="49" w16cid:durableId="150996665">
    <w:abstractNumId w:val="44"/>
  </w:num>
  <w:num w:numId="50" w16cid:durableId="819425612">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107B8"/>
    <w:rsid w:val="00010851"/>
    <w:rsid w:val="00010D69"/>
    <w:rsid w:val="00010DC5"/>
    <w:rsid w:val="0001112D"/>
    <w:rsid w:val="00012E47"/>
    <w:rsid w:val="00022699"/>
    <w:rsid w:val="000233A5"/>
    <w:rsid w:val="00024EED"/>
    <w:rsid w:val="00031981"/>
    <w:rsid w:val="00031E2F"/>
    <w:rsid w:val="00032E97"/>
    <w:rsid w:val="00033D9B"/>
    <w:rsid w:val="0003412F"/>
    <w:rsid w:val="000359EA"/>
    <w:rsid w:val="00040921"/>
    <w:rsid w:val="000428A1"/>
    <w:rsid w:val="00050478"/>
    <w:rsid w:val="00050C98"/>
    <w:rsid w:val="00055208"/>
    <w:rsid w:val="00057438"/>
    <w:rsid w:val="00061582"/>
    <w:rsid w:val="00062E2A"/>
    <w:rsid w:val="000679F3"/>
    <w:rsid w:val="00072E7A"/>
    <w:rsid w:val="00076389"/>
    <w:rsid w:val="00080EBD"/>
    <w:rsid w:val="00083280"/>
    <w:rsid w:val="0008620F"/>
    <w:rsid w:val="000948D5"/>
    <w:rsid w:val="000955EF"/>
    <w:rsid w:val="000A6951"/>
    <w:rsid w:val="000A6B1E"/>
    <w:rsid w:val="000B0305"/>
    <w:rsid w:val="000B04DF"/>
    <w:rsid w:val="000B3DB8"/>
    <w:rsid w:val="000B4798"/>
    <w:rsid w:val="000B4D10"/>
    <w:rsid w:val="000B54EB"/>
    <w:rsid w:val="000B62B5"/>
    <w:rsid w:val="000C2EF6"/>
    <w:rsid w:val="000C3B86"/>
    <w:rsid w:val="000C4A37"/>
    <w:rsid w:val="000C4B11"/>
    <w:rsid w:val="000D50CC"/>
    <w:rsid w:val="000D5CF4"/>
    <w:rsid w:val="000D6B8D"/>
    <w:rsid w:val="000D6D46"/>
    <w:rsid w:val="000D7D56"/>
    <w:rsid w:val="000E24A9"/>
    <w:rsid w:val="000E63F6"/>
    <w:rsid w:val="000F3FFF"/>
    <w:rsid w:val="000F638A"/>
    <w:rsid w:val="00101019"/>
    <w:rsid w:val="001073C1"/>
    <w:rsid w:val="00107EFB"/>
    <w:rsid w:val="0011141A"/>
    <w:rsid w:val="001161D8"/>
    <w:rsid w:val="0011626A"/>
    <w:rsid w:val="00117475"/>
    <w:rsid w:val="00117664"/>
    <w:rsid w:val="00117865"/>
    <w:rsid w:val="00120114"/>
    <w:rsid w:val="001208B1"/>
    <w:rsid w:val="00124BE6"/>
    <w:rsid w:val="00124CDD"/>
    <w:rsid w:val="00125150"/>
    <w:rsid w:val="001273C5"/>
    <w:rsid w:val="00133812"/>
    <w:rsid w:val="00135B36"/>
    <w:rsid w:val="00137141"/>
    <w:rsid w:val="0014246B"/>
    <w:rsid w:val="001447B0"/>
    <w:rsid w:val="001500AB"/>
    <w:rsid w:val="00151489"/>
    <w:rsid w:val="00155071"/>
    <w:rsid w:val="001576E5"/>
    <w:rsid w:val="00157746"/>
    <w:rsid w:val="0016227F"/>
    <w:rsid w:val="001627D6"/>
    <w:rsid w:val="00164312"/>
    <w:rsid w:val="0016655B"/>
    <w:rsid w:val="00167401"/>
    <w:rsid w:val="00173D51"/>
    <w:rsid w:val="00175022"/>
    <w:rsid w:val="0017719C"/>
    <w:rsid w:val="00192E95"/>
    <w:rsid w:val="00197C73"/>
    <w:rsid w:val="001A2CAB"/>
    <w:rsid w:val="001A358E"/>
    <w:rsid w:val="001A5E24"/>
    <w:rsid w:val="001A76AC"/>
    <w:rsid w:val="001B01EA"/>
    <w:rsid w:val="001B02D0"/>
    <w:rsid w:val="001B29FB"/>
    <w:rsid w:val="001B2A51"/>
    <w:rsid w:val="001C10D8"/>
    <w:rsid w:val="001C1B8D"/>
    <w:rsid w:val="001C203D"/>
    <w:rsid w:val="001D3828"/>
    <w:rsid w:val="001D559A"/>
    <w:rsid w:val="001D63EE"/>
    <w:rsid w:val="001E3D82"/>
    <w:rsid w:val="001E3FB4"/>
    <w:rsid w:val="001E4846"/>
    <w:rsid w:val="001E5B8F"/>
    <w:rsid w:val="001E6288"/>
    <w:rsid w:val="001F2925"/>
    <w:rsid w:val="001F3AA8"/>
    <w:rsid w:val="001F560C"/>
    <w:rsid w:val="001F5B23"/>
    <w:rsid w:val="001F5DE0"/>
    <w:rsid w:val="002006E2"/>
    <w:rsid w:val="00200EF8"/>
    <w:rsid w:val="00202852"/>
    <w:rsid w:val="00202A5B"/>
    <w:rsid w:val="00203EC3"/>
    <w:rsid w:val="00203F83"/>
    <w:rsid w:val="002045FA"/>
    <w:rsid w:val="00204AA7"/>
    <w:rsid w:val="00204C76"/>
    <w:rsid w:val="00205752"/>
    <w:rsid w:val="00211D78"/>
    <w:rsid w:val="00212461"/>
    <w:rsid w:val="002133D3"/>
    <w:rsid w:val="002143C5"/>
    <w:rsid w:val="00215E01"/>
    <w:rsid w:val="00215F58"/>
    <w:rsid w:val="00217786"/>
    <w:rsid w:val="00220F1A"/>
    <w:rsid w:val="00221C30"/>
    <w:rsid w:val="00224810"/>
    <w:rsid w:val="00226AE5"/>
    <w:rsid w:val="00235460"/>
    <w:rsid w:val="00236EB6"/>
    <w:rsid w:val="0023791E"/>
    <w:rsid w:val="00241796"/>
    <w:rsid w:val="00241E12"/>
    <w:rsid w:val="00243E1A"/>
    <w:rsid w:val="00244E10"/>
    <w:rsid w:val="0024556C"/>
    <w:rsid w:val="002460FA"/>
    <w:rsid w:val="00246FC7"/>
    <w:rsid w:val="00252B69"/>
    <w:rsid w:val="00255D4E"/>
    <w:rsid w:val="002612BF"/>
    <w:rsid w:val="0026182E"/>
    <w:rsid w:val="0026466B"/>
    <w:rsid w:val="002651C2"/>
    <w:rsid w:val="00266DF9"/>
    <w:rsid w:val="00267599"/>
    <w:rsid w:val="00270F19"/>
    <w:rsid w:val="00275455"/>
    <w:rsid w:val="00275F35"/>
    <w:rsid w:val="00276F9F"/>
    <w:rsid w:val="00277282"/>
    <w:rsid w:val="00281919"/>
    <w:rsid w:val="00281939"/>
    <w:rsid w:val="00281B78"/>
    <w:rsid w:val="00281D41"/>
    <w:rsid w:val="00283316"/>
    <w:rsid w:val="002834BF"/>
    <w:rsid w:val="002848F0"/>
    <w:rsid w:val="002859C9"/>
    <w:rsid w:val="00285B57"/>
    <w:rsid w:val="00287102"/>
    <w:rsid w:val="00294F62"/>
    <w:rsid w:val="00295CE3"/>
    <w:rsid w:val="0029675A"/>
    <w:rsid w:val="002A5245"/>
    <w:rsid w:val="002B2AAB"/>
    <w:rsid w:val="002B3AFC"/>
    <w:rsid w:val="002C1C2B"/>
    <w:rsid w:val="002C28EE"/>
    <w:rsid w:val="002C3499"/>
    <w:rsid w:val="002C476C"/>
    <w:rsid w:val="002C75FC"/>
    <w:rsid w:val="002D0028"/>
    <w:rsid w:val="002D2205"/>
    <w:rsid w:val="002D70AB"/>
    <w:rsid w:val="002D7423"/>
    <w:rsid w:val="002E17B9"/>
    <w:rsid w:val="002E4FE6"/>
    <w:rsid w:val="002E5B24"/>
    <w:rsid w:val="002F0246"/>
    <w:rsid w:val="002F14D3"/>
    <w:rsid w:val="002F2CD2"/>
    <w:rsid w:val="002F37E8"/>
    <w:rsid w:val="00302EE5"/>
    <w:rsid w:val="0030625E"/>
    <w:rsid w:val="00307275"/>
    <w:rsid w:val="0031002A"/>
    <w:rsid w:val="00310A9D"/>
    <w:rsid w:val="003116DC"/>
    <w:rsid w:val="0032080C"/>
    <w:rsid w:val="00320E94"/>
    <w:rsid w:val="003226E3"/>
    <w:rsid w:val="00323ACA"/>
    <w:rsid w:val="003273DC"/>
    <w:rsid w:val="00333B9F"/>
    <w:rsid w:val="003366DE"/>
    <w:rsid w:val="003367D8"/>
    <w:rsid w:val="00337320"/>
    <w:rsid w:val="00344E27"/>
    <w:rsid w:val="00354C90"/>
    <w:rsid w:val="00356ED0"/>
    <w:rsid w:val="0035765B"/>
    <w:rsid w:val="003616B0"/>
    <w:rsid w:val="00361F30"/>
    <w:rsid w:val="0036411F"/>
    <w:rsid w:val="00364BF1"/>
    <w:rsid w:val="003652A6"/>
    <w:rsid w:val="0036568D"/>
    <w:rsid w:val="00365844"/>
    <w:rsid w:val="00373CBE"/>
    <w:rsid w:val="00375BB3"/>
    <w:rsid w:val="003805A1"/>
    <w:rsid w:val="003815C1"/>
    <w:rsid w:val="00387064"/>
    <w:rsid w:val="0038776E"/>
    <w:rsid w:val="00395B17"/>
    <w:rsid w:val="00395E51"/>
    <w:rsid w:val="0039730A"/>
    <w:rsid w:val="00397BEF"/>
    <w:rsid w:val="003A0ADE"/>
    <w:rsid w:val="003A3671"/>
    <w:rsid w:val="003A37C0"/>
    <w:rsid w:val="003A6086"/>
    <w:rsid w:val="003A72BB"/>
    <w:rsid w:val="003B0637"/>
    <w:rsid w:val="003B19F1"/>
    <w:rsid w:val="003B25BA"/>
    <w:rsid w:val="003B406F"/>
    <w:rsid w:val="003B59DE"/>
    <w:rsid w:val="003B5EE4"/>
    <w:rsid w:val="003B75EE"/>
    <w:rsid w:val="003C103D"/>
    <w:rsid w:val="003C2291"/>
    <w:rsid w:val="003C2FC4"/>
    <w:rsid w:val="003C52FA"/>
    <w:rsid w:val="003C7361"/>
    <w:rsid w:val="003C7DED"/>
    <w:rsid w:val="003D20C5"/>
    <w:rsid w:val="003D662B"/>
    <w:rsid w:val="003D7F11"/>
    <w:rsid w:val="003E25EB"/>
    <w:rsid w:val="003E2840"/>
    <w:rsid w:val="003E3C61"/>
    <w:rsid w:val="003F0020"/>
    <w:rsid w:val="003F3D0A"/>
    <w:rsid w:val="003F43F1"/>
    <w:rsid w:val="003F789B"/>
    <w:rsid w:val="0040225E"/>
    <w:rsid w:val="00403F69"/>
    <w:rsid w:val="004042FD"/>
    <w:rsid w:val="00404B9B"/>
    <w:rsid w:val="00404F0E"/>
    <w:rsid w:val="004125B1"/>
    <w:rsid w:val="004159A8"/>
    <w:rsid w:val="00415AE2"/>
    <w:rsid w:val="004163B5"/>
    <w:rsid w:val="00422600"/>
    <w:rsid w:val="00426399"/>
    <w:rsid w:val="00432373"/>
    <w:rsid w:val="00443F23"/>
    <w:rsid w:val="00451ABC"/>
    <w:rsid w:val="0045371F"/>
    <w:rsid w:val="004554EA"/>
    <w:rsid w:val="00460D9F"/>
    <w:rsid w:val="004613E6"/>
    <w:rsid w:val="00463C15"/>
    <w:rsid w:val="00465046"/>
    <w:rsid w:val="00465147"/>
    <w:rsid w:val="0046520A"/>
    <w:rsid w:val="00467B58"/>
    <w:rsid w:val="00470799"/>
    <w:rsid w:val="0047515D"/>
    <w:rsid w:val="004800AF"/>
    <w:rsid w:val="00482333"/>
    <w:rsid w:val="004848D5"/>
    <w:rsid w:val="0049516A"/>
    <w:rsid w:val="00496C7B"/>
    <w:rsid w:val="00496CA8"/>
    <w:rsid w:val="004A0E5A"/>
    <w:rsid w:val="004A12D7"/>
    <w:rsid w:val="004A4AFD"/>
    <w:rsid w:val="004A68CA"/>
    <w:rsid w:val="004B0853"/>
    <w:rsid w:val="004B20C4"/>
    <w:rsid w:val="004B2747"/>
    <w:rsid w:val="004B30FB"/>
    <w:rsid w:val="004B3D1F"/>
    <w:rsid w:val="004B6761"/>
    <w:rsid w:val="004C5429"/>
    <w:rsid w:val="004C5520"/>
    <w:rsid w:val="004C57B3"/>
    <w:rsid w:val="004D2222"/>
    <w:rsid w:val="004D249E"/>
    <w:rsid w:val="004D4C41"/>
    <w:rsid w:val="004E2129"/>
    <w:rsid w:val="004E27D7"/>
    <w:rsid w:val="004E2D9F"/>
    <w:rsid w:val="004E3871"/>
    <w:rsid w:val="004E4CDE"/>
    <w:rsid w:val="004E69D9"/>
    <w:rsid w:val="004E6FB6"/>
    <w:rsid w:val="004E794F"/>
    <w:rsid w:val="004F5F68"/>
    <w:rsid w:val="004F6362"/>
    <w:rsid w:val="00503151"/>
    <w:rsid w:val="00506B0D"/>
    <w:rsid w:val="00515813"/>
    <w:rsid w:val="005163BE"/>
    <w:rsid w:val="0052413F"/>
    <w:rsid w:val="0052641D"/>
    <w:rsid w:val="00526FFF"/>
    <w:rsid w:val="00533019"/>
    <w:rsid w:val="0053353B"/>
    <w:rsid w:val="00533D9D"/>
    <w:rsid w:val="00536DD7"/>
    <w:rsid w:val="005477F2"/>
    <w:rsid w:val="00551C42"/>
    <w:rsid w:val="005554F3"/>
    <w:rsid w:val="00555CD9"/>
    <w:rsid w:val="00556105"/>
    <w:rsid w:val="005576D8"/>
    <w:rsid w:val="00560A3A"/>
    <w:rsid w:val="00561F0D"/>
    <w:rsid w:val="00561FF9"/>
    <w:rsid w:val="005631CB"/>
    <w:rsid w:val="00564079"/>
    <w:rsid w:val="00567419"/>
    <w:rsid w:val="0057371C"/>
    <w:rsid w:val="0057561A"/>
    <w:rsid w:val="00576223"/>
    <w:rsid w:val="005773C6"/>
    <w:rsid w:val="00577564"/>
    <w:rsid w:val="00577C9B"/>
    <w:rsid w:val="005832F7"/>
    <w:rsid w:val="0058333B"/>
    <w:rsid w:val="00586167"/>
    <w:rsid w:val="00590A33"/>
    <w:rsid w:val="005916AD"/>
    <w:rsid w:val="00591ADD"/>
    <w:rsid w:val="00591F88"/>
    <w:rsid w:val="00597962"/>
    <w:rsid w:val="005A6B8F"/>
    <w:rsid w:val="005A6C19"/>
    <w:rsid w:val="005B08F4"/>
    <w:rsid w:val="005B0BB4"/>
    <w:rsid w:val="005B32C4"/>
    <w:rsid w:val="005B3FC1"/>
    <w:rsid w:val="005B593D"/>
    <w:rsid w:val="005C0B03"/>
    <w:rsid w:val="005C1D42"/>
    <w:rsid w:val="005C1E18"/>
    <w:rsid w:val="005C3DA0"/>
    <w:rsid w:val="005C4602"/>
    <w:rsid w:val="005C79C1"/>
    <w:rsid w:val="005D01C1"/>
    <w:rsid w:val="005D1F35"/>
    <w:rsid w:val="005D212E"/>
    <w:rsid w:val="005D4668"/>
    <w:rsid w:val="005D632D"/>
    <w:rsid w:val="005D72B8"/>
    <w:rsid w:val="005E156F"/>
    <w:rsid w:val="005E17E3"/>
    <w:rsid w:val="005E2862"/>
    <w:rsid w:val="005E28CD"/>
    <w:rsid w:val="005E35F2"/>
    <w:rsid w:val="005E393E"/>
    <w:rsid w:val="005E3F95"/>
    <w:rsid w:val="005E78E7"/>
    <w:rsid w:val="005F1A1C"/>
    <w:rsid w:val="005F6AB9"/>
    <w:rsid w:val="005F6D39"/>
    <w:rsid w:val="00600DD3"/>
    <w:rsid w:val="00605A83"/>
    <w:rsid w:val="006065CE"/>
    <w:rsid w:val="00606B80"/>
    <w:rsid w:val="006074D6"/>
    <w:rsid w:val="00612140"/>
    <w:rsid w:val="00612275"/>
    <w:rsid w:val="00614950"/>
    <w:rsid w:val="006178DA"/>
    <w:rsid w:val="00620098"/>
    <w:rsid w:val="0062057E"/>
    <w:rsid w:val="0062675C"/>
    <w:rsid w:val="00631A1C"/>
    <w:rsid w:val="00635DC0"/>
    <w:rsid w:val="006368F9"/>
    <w:rsid w:val="00640384"/>
    <w:rsid w:val="0064117E"/>
    <w:rsid w:val="00644D6D"/>
    <w:rsid w:val="006450BD"/>
    <w:rsid w:val="00645230"/>
    <w:rsid w:val="006466AF"/>
    <w:rsid w:val="0064713B"/>
    <w:rsid w:val="00654C75"/>
    <w:rsid w:val="00655572"/>
    <w:rsid w:val="00655684"/>
    <w:rsid w:val="00661920"/>
    <w:rsid w:val="0066718A"/>
    <w:rsid w:val="00673096"/>
    <w:rsid w:val="006771A5"/>
    <w:rsid w:val="0068129E"/>
    <w:rsid w:val="00685689"/>
    <w:rsid w:val="00690389"/>
    <w:rsid w:val="006919E5"/>
    <w:rsid w:val="006945EC"/>
    <w:rsid w:val="00694A15"/>
    <w:rsid w:val="00695E0E"/>
    <w:rsid w:val="006971D4"/>
    <w:rsid w:val="00697371"/>
    <w:rsid w:val="006A10BE"/>
    <w:rsid w:val="006A4A3B"/>
    <w:rsid w:val="006A593A"/>
    <w:rsid w:val="006B1C80"/>
    <w:rsid w:val="006B484F"/>
    <w:rsid w:val="006B5342"/>
    <w:rsid w:val="006C1FD7"/>
    <w:rsid w:val="006C46DF"/>
    <w:rsid w:val="006C474B"/>
    <w:rsid w:val="006C5A6C"/>
    <w:rsid w:val="006C6A8E"/>
    <w:rsid w:val="006D2494"/>
    <w:rsid w:val="006D30B7"/>
    <w:rsid w:val="006D3AA8"/>
    <w:rsid w:val="006D4F10"/>
    <w:rsid w:val="006D501B"/>
    <w:rsid w:val="006E27D9"/>
    <w:rsid w:val="006E4E2B"/>
    <w:rsid w:val="006F21CF"/>
    <w:rsid w:val="006F3D62"/>
    <w:rsid w:val="00700119"/>
    <w:rsid w:val="007007B0"/>
    <w:rsid w:val="00700BF1"/>
    <w:rsid w:val="007058A8"/>
    <w:rsid w:val="00705A1D"/>
    <w:rsid w:val="007067FF"/>
    <w:rsid w:val="00707EB3"/>
    <w:rsid w:val="00717609"/>
    <w:rsid w:val="007238C1"/>
    <w:rsid w:val="0072524A"/>
    <w:rsid w:val="00727579"/>
    <w:rsid w:val="007309A0"/>
    <w:rsid w:val="0073229A"/>
    <w:rsid w:val="00732B15"/>
    <w:rsid w:val="00733E6C"/>
    <w:rsid w:val="007357C6"/>
    <w:rsid w:val="00735E7D"/>
    <w:rsid w:val="007360EA"/>
    <w:rsid w:val="00740461"/>
    <w:rsid w:val="007428E8"/>
    <w:rsid w:val="00743016"/>
    <w:rsid w:val="00744288"/>
    <w:rsid w:val="007500CB"/>
    <w:rsid w:val="00750D1B"/>
    <w:rsid w:val="00751007"/>
    <w:rsid w:val="0075369E"/>
    <w:rsid w:val="00760099"/>
    <w:rsid w:val="00773F73"/>
    <w:rsid w:val="00777CF7"/>
    <w:rsid w:val="007823AB"/>
    <w:rsid w:val="00783E43"/>
    <w:rsid w:val="00785918"/>
    <w:rsid w:val="007911D0"/>
    <w:rsid w:val="0079189B"/>
    <w:rsid w:val="00792EDE"/>
    <w:rsid w:val="00794783"/>
    <w:rsid w:val="007947B9"/>
    <w:rsid w:val="00794A3D"/>
    <w:rsid w:val="00796BE3"/>
    <w:rsid w:val="00796F46"/>
    <w:rsid w:val="007A0A9B"/>
    <w:rsid w:val="007A16FB"/>
    <w:rsid w:val="007A261A"/>
    <w:rsid w:val="007A286A"/>
    <w:rsid w:val="007A2F7E"/>
    <w:rsid w:val="007A397E"/>
    <w:rsid w:val="007A3CE0"/>
    <w:rsid w:val="007A4D7C"/>
    <w:rsid w:val="007A5581"/>
    <w:rsid w:val="007A7ED1"/>
    <w:rsid w:val="007B1C6F"/>
    <w:rsid w:val="007B211D"/>
    <w:rsid w:val="007B38B8"/>
    <w:rsid w:val="007B509C"/>
    <w:rsid w:val="007C1E53"/>
    <w:rsid w:val="007C3D9D"/>
    <w:rsid w:val="007C6E4B"/>
    <w:rsid w:val="007D5225"/>
    <w:rsid w:val="007D58CB"/>
    <w:rsid w:val="007D6085"/>
    <w:rsid w:val="007E1678"/>
    <w:rsid w:val="007F39FA"/>
    <w:rsid w:val="007F6BDB"/>
    <w:rsid w:val="007F748D"/>
    <w:rsid w:val="007F7EC1"/>
    <w:rsid w:val="008017BC"/>
    <w:rsid w:val="008022DB"/>
    <w:rsid w:val="00803E96"/>
    <w:rsid w:val="00807062"/>
    <w:rsid w:val="008071AB"/>
    <w:rsid w:val="008117BD"/>
    <w:rsid w:val="00817039"/>
    <w:rsid w:val="00821B93"/>
    <w:rsid w:val="008221C6"/>
    <w:rsid w:val="008263F5"/>
    <w:rsid w:val="0082692C"/>
    <w:rsid w:val="008273AC"/>
    <w:rsid w:val="00827815"/>
    <w:rsid w:val="00834655"/>
    <w:rsid w:val="00840D56"/>
    <w:rsid w:val="00840E7A"/>
    <w:rsid w:val="008423C5"/>
    <w:rsid w:val="008424E1"/>
    <w:rsid w:val="00843FAE"/>
    <w:rsid w:val="008475CB"/>
    <w:rsid w:val="00847D81"/>
    <w:rsid w:val="008533DB"/>
    <w:rsid w:val="0085496D"/>
    <w:rsid w:val="008576D0"/>
    <w:rsid w:val="00860D29"/>
    <w:rsid w:val="00861E73"/>
    <w:rsid w:val="00862B3C"/>
    <w:rsid w:val="0087169A"/>
    <w:rsid w:val="00873335"/>
    <w:rsid w:val="00873367"/>
    <w:rsid w:val="008737F4"/>
    <w:rsid w:val="0087727E"/>
    <w:rsid w:val="00877B4F"/>
    <w:rsid w:val="00880486"/>
    <w:rsid w:val="00880B31"/>
    <w:rsid w:val="00882FA5"/>
    <w:rsid w:val="008838E5"/>
    <w:rsid w:val="00886D42"/>
    <w:rsid w:val="00887A99"/>
    <w:rsid w:val="008940B0"/>
    <w:rsid w:val="008941D0"/>
    <w:rsid w:val="008A44D0"/>
    <w:rsid w:val="008B1BED"/>
    <w:rsid w:val="008B5C1A"/>
    <w:rsid w:val="008B677A"/>
    <w:rsid w:val="008C3C73"/>
    <w:rsid w:val="008C3D83"/>
    <w:rsid w:val="008C53BF"/>
    <w:rsid w:val="008C71C0"/>
    <w:rsid w:val="008D1271"/>
    <w:rsid w:val="008D2EAE"/>
    <w:rsid w:val="008D6369"/>
    <w:rsid w:val="008E0DEB"/>
    <w:rsid w:val="008E3888"/>
    <w:rsid w:val="008E52B5"/>
    <w:rsid w:val="008F046F"/>
    <w:rsid w:val="008F4140"/>
    <w:rsid w:val="008F7A82"/>
    <w:rsid w:val="00902477"/>
    <w:rsid w:val="00904039"/>
    <w:rsid w:val="00906787"/>
    <w:rsid w:val="00910401"/>
    <w:rsid w:val="00912DD1"/>
    <w:rsid w:val="009200F5"/>
    <w:rsid w:val="00921343"/>
    <w:rsid w:val="0092598B"/>
    <w:rsid w:val="009315B6"/>
    <w:rsid w:val="00932FA4"/>
    <w:rsid w:val="0093403C"/>
    <w:rsid w:val="009340D4"/>
    <w:rsid w:val="00941629"/>
    <w:rsid w:val="00946719"/>
    <w:rsid w:val="009471FD"/>
    <w:rsid w:val="00952804"/>
    <w:rsid w:val="009644D7"/>
    <w:rsid w:val="0097314D"/>
    <w:rsid w:val="009746FC"/>
    <w:rsid w:val="009761D2"/>
    <w:rsid w:val="009815F4"/>
    <w:rsid w:val="00985C7A"/>
    <w:rsid w:val="009917D5"/>
    <w:rsid w:val="009942E2"/>
    <w:rsid w:val="009975BF"/>
    <w:rsid w:val="009A05E5"/>
    <w:rsid w:val="009A13B9"/>
    <w:rsid w:val="009A37D5"/>
    <w:rsid w:val="009A4D50"/>
    <w:rsid w:val="009A6EF8"/>
    <w:rsid w:val="009B0A79"/>
    <w:rsid w:val="009B1B48"/>
    <w:rsid w:val="009B3D95"/>
    <w:rsid w:val="009B69B9"/>
    <w:rsid w:val="009C03D6"/>
    <w:rsid w:val="009C565D"/>
    <w:rsid w:val="009D1E59"/>
    <w:rsid w:val="009D3FEB"/>
    <w:rsid w:val="009D7B95"/>
    <w:rsid w:val="009E0BA6"/>
    <w:rsid w:val="009E5947"/>
    <w:rsid w:val="009E77D3"/>
    <w:rsid w:val="009F080E"/>
    <w:rsid w:val="009F3079"/>
    <w:rsid w:val="009F5E71"/>
    <w:rsid w:val="00A00B9F"/>
    <w:rsid w:val="00A01EBF"/>
    <w:rsid w:val="00A02CAE"/>
    <w:rsid w:val="00A03D81"/>
    <w:rsid w:val="00A05E6A"/>
    <w:rsid w:val="00A10A48"/>
    <w:rsid w:val="00A10D57"/>
    <w:rsid w:val="00A11574"/>
    <w:rsid w:val="00A124C8"/>
    <w:rsid w:val="00A13984"/>
    <w:rsid w:val="00A1451D"/>
    <w:rsid w:val="00A17ABB"/>
    <w:rsid w:val="00A32BCC"/>
    <w:rsid w:val="00A33877"/>
    <w:rsid w:val="00A355B5"/>
    <w:rsid w:val="00A3786E"/>
    <w:rsid w:val="00A42F8A"/>
    <w:rsid w:val="00A51F00"/>
    <w:rsid w:val="00A52158"/>
    <w:rsid w:val="00A56B9D"/>
    <w:rsid w:val="00A578A6"/>
    <w:rsid w:val="00A62213"/>
    <w:rsid w:val="00A639B8"/>
    <w:rsid w:val="00A679C4"/>
    <w:rsid w:val="00A719AE"/>
    <w:rsid w:val="00A72005"/>
    <w:rsid w:val="00A77BD3"/>
    <w:rsid w:val="00A803C5"/>
    <w:rsid w:val="00A8405E"/>
    <w:rsid w:val="00A93914"/>
    <w:rsid w:val="00A961C7"/>
    <w:rsid w:val="00A96FA1"/>
    <w:rsid w:val="00AA2B7D"/>
    <w:rsid w:val="00AA5B5D"/>
    <w:rsid w:val="00AA60AE"/>
    <w:rsid w:val="00AA6F0C"/>
    <w:rsid w:val="00AA79E7"/>
    <w:rsid w:val="00AB0035"/>
    <w:rsid w:val="00AB025E"/>
    <w:rsid w:val="00AB1FD0"/>
    <w:rsid w:val="00AB6104"/>
    <w:rsid w:val="00AB7AA5"/>
    <w:rsid w:val="00AB7BD4"/>
    <w:rsid w:val="00AC000E"/>
    <w:rsid w:val="00AC0373"/>
    <w:rsid w:val="00AC0A70"/>
    <w:rsid w:val="00AC2C01"/>
    <w:rsid w:val="00AC6D47"/>
    <w:rsid w:val="00AE0866"/>
    <w:rsid w:val="00AE397A"/>
    <w:rsid w:val="00AE3D4A"/>
    <w:rsid w:val="00AE4CCC"/>
    <w:rsid w:val="00AE5021"/>
    <w:rsid w:val="00AE5E53"/>
    <w:rsid w:val="00AE6D3C"/>
    <w:rsid w:val="00AF1E43"/>
    <w:rsid w:val="00AF2811"/>
    <w:rsid w:val="00B01AE9"/>
    <w:rsid w:val="00B01E54"/>
    <w:rsid w:val="00B046A7"/>
    <w:rsid w:val="00B05C06"/>
    <w:rsid w:val="00B10B68"/>
    <w:rsid w:val="00B11671"/>
    <w:rsid w:val="00B142F1"/>
    <w:rsid w:val="00B14FBE"/>
    <w:rsid w:val="00B174DA"/>
    <w:rsid w:val="00B17C75"/>
    <w:rsid w:val="00B20C33"/>
    <w:rsid w:val="00B21FD7"/>
    <w:rsid w:val="00B24ECD"/>
    <w:rsid w:val="00B25632"/>
    <w:rsid w:val="00B2595B"/>
    <w:rsid w:val="00B26C38"/>
    <w:rsid w:val="00B31513"/>
    <w:rsid w:val="00B32F3E"/>
    <w:rsid w:val="00B3716F"/>
    <w:rsid w:val="00B405CA"/>
    <w:rsid w:val="00B40EBA"/>
    <w:rsid w:val="00B437D8"/>
    <w:rsid w:val="00B44AFE"/>
    <w:rsid w:val="00B44F24"/>
    <w:rsid w:val="00B51BFC"/>
    <w:rsid w:val="00B520CF"/>
    <w:rsid w:val="00B53E70"/>
    <w:rsid w:val="00B573B1"/>
    <w:rsid w:val="00B60888"/>
    <w:rsid w:val="00B6631A"/>
    <w:rsid w:val="00B66945"/>
    <w:rsid w:val="00B67D6C"/>
    <w:rsid w:val="00B67E58"/>
    <w:rsid w:val="00B70EF0"/>
    <w:rsid w:val="00B712B3"/>
    <w:rsid w:val="00B729B8"/>
    <w:rsid w:val="00B72AF9"/>
    <w:rsid w:val="00B75868"/>
    <w:rsid w:val="00B80DD2"/>
    <w:rsid w:val="00B81EE8"/>
    <w:rsid w:val="00B830C6"/>
    <w:rsid w:val="00B84C3C"/>
    <w:rsid w:val="00B868B3"/>
    <w:rsid w:val="00B903A1"/>
    <w:rsid w:val="00B91663"/>
    <w:rsid w:val="00B917C2"/>
    <w:rsid w:val="00B92A56"/>
    <w:rsid w:val="00B936B1"/>
    <w:rsid w:val="00BA2ABC"/>
    <w:rsid w:val="00BA2EE9"/>
    <w:rsid w:val="00BA4CD9"/>
    <w:rsid w:val="00BA7499"/>
    <w:rsid w:val="00BA789A"/>
    <w:rsid w:val="00BB00B2"/>
    <w:rsid w:val="00BB07A2"/>
    <w:rsid w:val="00BB1F8A"/>
    <w:rsid w:val="00BB7BE8"/>
    <w:rsid w:val="00BC0A72"/>
    <w:rsid w:val="00BC16F1"/>
    <w:rsid w:val="00BC2466"/>
    <w:rsid w:val="00BC3D73"/>
    <w:rsid w:val="00BC579A"/>
    <w:rsid w:val="00BD09C8"/>
    <w:rsid w:val="00BD4BF3"/>
    <w:rsid w:val="00BE09AD"/>
    <w:rsid w:val="00BE09DE"/>
    <w:rsid w:val="00BE0A9F"/>
    <w:rsid w:val="00BE1D28"/>
    <w:rsid w:val="00BE1D2C"/>
    <w:rsid w:val="00BE55E0"/>
    <w:rsid w:val="00C021C2"/>
    <w:rsid w:val="00C07BD3"/>
    <w:rsid w:val="00C122AF"/>
    <w:rsid w:val="00C14FE6"/>
    <w:rsid w:val="00C173AC"/>
    <w:rsid w:val="00C20D01"/>
    <w:rsid w:val="00C20FF4"/>
    <w:rsid w:val="00C211F9"/>
    <w:rsid w:val="00C27F85"/>
    <w:rsid w:val="00C30746"/>
    <w:rsid w:val="00C31727"/>
    <w:rsid w:val="00C34F59"/>
    <w:rsid w:val="00C359CF"/>
    <w:rsid w:val="00C3751A"/>
    <w:rsid w:val="00C41C44"/>
    <w:rsid w:val="00C41F25"/>
    <w:rsid w:val="00C4388C"/>
    <w:rsid w:val="00C442A1"/>
    <w:rsid w:val="00C45D2C"/>
    <w:rsid w:val="00C4747C"/>
    <w:rsid w:val="00C54AEA"/>
    <w:rsid w:val="00C6259B"/>
    <w:rsid w:val="00C62E58"/>
    <w:rsid w:val="00C71AEC"/>
    <w:rsid w:val="00C7257A"/>
    <w:rsid w:val="00C85073"/>
    <w:rsid w:val="00C94B1E"/>
    <w:rsid w:val="00C979AE"/>
    <w:rsid w:val="00CA5BB3"/>
    <w:rsid w:val="00CB7B56"/>
    <w:rsid w:val="00CC42F5"/>
    <w:rsid w:val="00CD0281"/>
    <w:rsid w:val="00CD0AA8"/>
    <w:rsid w:val="00CD2217"/>
    <w:rsid w:val="00CD6B35"/>
    <w:rsid w:val="00CE6D79"/>
    <w:rsid w:val="00CF2380"/>
    <w:rsid w:val="00CF32F8"/>
    <w:rsid w:val="00D020CB"/>
    <w:rsid w:val="00D02576"/>
    <w:rsid w:val="00D03821"/>
    <w:rsid w:val="00D04BFD"/>
    <w:rsid w:val="00D06B56"/>
    <w:rsid w:val="00D10395"/>
    <w:rsid w:val="00D162E1"/>
    <w:rsid w:val="00D21970"/>
    <w:rsid w:val="00D26A00"/>
    <w:rsid w:val="00D2776A"/>
    <w:rsid w:val="00D35365"/>
    <w:rsid w:val="00D35C47"/>
    <w:rsid w:val="00D42564"/>
    <w:rsid w:val="00D444FB"/>
    <w:rsid w:val="00D44761"/>
    <w:rsid w:val="00D46731"/>
    <w:rsid w:val="00D4679C"/>
    <w:rsid w:val="00D46D5D"/>
    <w:rsid w:val="00D507B7"/>
    <w:rsid w:val="00D50B49"/>
    <w:rsid w:val="00D54C6D"/>
    <w:rsid w:val="00D6002A"/>
    <w:rsid w:val="00D631CC"/>
    <w:rsid w:val="00D651CF"/>
    <w:rsid w:val="00D702BD"/>
    <w:rsid w:val="00D74B90"/>
    <w:rsid w:val="00D75499"/>
    <w:rsid w:val="00D80C5C"/>
    <w:rsid w:val="00D85946"/>
    <w:rsid w:val="00D85A42"/>
    <w:rsid w:val="00D8607F"/>
    <w:rsid w:val="00D90626"/>
    <w:rsid w:val="00D913AE"/>
    <w:rsid w:val="00D9151B"/>
    <w:rsid w:val="00D91EF3"/>
    <w:rsid w:val="00D937B7"/>
    <w:rsid w:val="00D93C8E"/>
    <w:rsid w:val="00D96D47"/>
    <w:rsid w:val="00D96D80"/>
    <w:rsid w:val="00DA292A"/>
    <w:rsid w:val="00DA3185"/>
    <w:rsid w:val="00DA34B2"/>
    <w:rsid w:val="00DB03F0"/>
    <w:rsid w:val="00DC0304"/>
    <w:rsid w:val="00DC2EBC"/>
    <w:rsid w:val="00DC3981"/>
    <w:rsid w:val="00DC3BE3"/>
    <w:rsid w:val="00DC5B96"/>
    <w:rsid w:val="00DC733D"/>
    <w:rsid w:val="00DD0307"/>
    <w:rsid w:val="00DD5664"/>
    <w:rsid w:val="00DD7B63"/>
    <w:rsid w:val="00DD7E54"/>
    <w:rsid w:val="00DE1DFB"/>
    <w:rsid w:val="00DE2B09"/>
    <w:rsid w:val="00DF071B"/>
    <w:rsid w:val="00DF42C4"/>
    <w:rsid w:val="00E00AC8"/>
    <w:rsid w:val="00E00C8A"/>
    <w:rsid w:val="00E02D83"/>
    <w:rsid w:val="00E04241"/>
    <w:rsid w:val="00E04A32"/>
    <w:rsid w:val="00E0582A"/>
    <w:rsid w:val="00E11A71"/>
    <w:rsid w:val="00E12E94"/>
    <w:rsid w:val="00E157A5"/>
    <w:rsid w:val="00E173F5"/>
    <w:rsid w:val="00E20BCE"/>
    <w:rsid w:val="00E22FC8"/>
    <w:rsid w:val="00E233B9"/>
    <w:rsid w:val="00E257F1"/>
    <w:rsid w:val="00E315EE"/>
    <w:rsid w:val="00E33D57"/>
    <w:rsid w:val="00E34BDE"/>
    <w:rsid w:val="00E36745"/>
    <w:rsid w:val="00E37727"/>
    <w:rsid w:val="00E42F9B"/>
    <w:rsid w:val="00E43765"/>
    <w:rsid w:val="00E44F14"/>
    <w:rsid w:val="00E45EA4"/>
    <w:rsid w:val="00E4758C"/>
    <w:rsid w:val="00E51A07"/>
    <w:rsid w:val="00E602B9"/>
    <w:rsid w:val="00E6081B"/>
    <w:rsid w:val="00E6112B"/>
    <w:rsid w:val="00E638FF"/>
    <w:rsid w:val="00E65843"/>
    <w:rsid w:val="00E73843"/>
    <w:rsid w:val="00E74B07"/>
    <w:rsid w:val="00E74BEE"/>
    <w:rsid w:val="00E76977"/>
    <w:rsid w:val="00E777B9"/>
    <w:rsid w:val="00E819C7"/>
    <w:rsid w:val="00E83CE8"/>
    <w:rsid w:val="00E84DB1"/>
    <w:rsid w:val="00E924AC"/>
    <w:rsid w:val="00E97655"/>
    <w:rsid w:val="00E97956"/>
    <w:rsid w:val="00EA20C5"/>
    <w:rsid w:val="00EA25AF"/>
    <w:rsid w:val="00EB0B7D"/>
    <w:rsid w:val="00EB323D"/>
    <w:rsid w:val="00EC3A2D"/>
    <w:rsid w:val="00EC41EA"/>
    <w:rsid w:val="00EC5782"/>
    <w:rsid w:val="00ED05B4"/>
    <w:rsid w:val="00ED1FD5"/>
    <w:rsid w:val="00ED7F5D"/>
    <w:rsid w:val="00EE035A"/>
    <w:rsid w:val="00EE1E51"/>
    <w:rsid w:val="00EE2A32"/>
    <w:rsid w:val="00EE5012"/>
    <w:rsid w:val="00EF4A7F"/>
    <w:rsid w:val="00F03287"/>
    <w:rsid w:val="00F12CC8"/>
    <w:rsid w:val="00F138AD"/>
    <w:rsid w:val="00F138D1"/>
    <w:rsid w:val="00F14FDC"/>
    <w:rsid w:val="00F1500A"/>
    <w:rsid w:val="00F1549B"/>
    <w:rsid w:val="00F1720B"/>
    <w:rsid w:val="00F21502"/>
    <w:rsid w:val="00F22814"/>
    <w:rsid w:val="00F22A91"/>
    <w:rsid w:val="00F24B33"/>
    <w:rsid w:val="00F26E05"/>
    <w:rsid w:val="00F2730B"/>
    <w:rsid w:val="00F32C3C"/>
    <w:rsid w:val="00F32CC8"/>
    <w:rsid w:val="00F32F35"/>
    <w:rsid w:val="00F331C5"/>
    <w:rsid w:val="00F3506F"/>
    <w:rsid w:val="00F35BAE"/>
    <w:rsid w:val="00F40591"/>
    <w:rsid w:val="00F41266"/>
    <w:rsid w:val="00F41B13"/>
    <w:rsid w:val="00F42BD0"/>
    <w:rsid w:val="00F436FF"/>
    <w:rsid w:val="00F4697E"/>
    <w:rsid w:val="00F47FFE"/>
    <w:rsid w:val="00F51A0F"/>
    <w:rsid w:val="00F53526"/>
    <w:rsid w:val="00F67317"/>
    <w:rsid w:val="00F727A5"/>
    <w:rsid w:val="00F731B4"/>
    <w:rsid w:val="00F76859"/>
    <w:rsid w:val="00F76A61"/>
    <w:rsid w:val="00F81B23"/>
    <w:rsid w:val="00F8538E"/>
    <w:rsid w:val="00F9130D"/>
    <w:rsid w:val="00F92244"/>
    <w:rsid w:val="00F93CBE"/>
    <w:rsid w:val="00F96312"/>
    <w:rsid w:val="00FA1B3F"/>
    <w:rsid w:val="00FA272C"/>
    <w:rsid w:val="00FA613A"/>
    <w:rsid w:val="00FB14EE"/>
    <w:rsid w:val="00FB2E83"/>
    <w:rsid w:val="00FB4F5B"/>
    <w:rsid w:val="00FB755C"/>
    <w:rsid w:val="00FB7831"/>
    <w:rsid w:val="00FB7B79"/>
    <w:rsid w:val="00FC1016"/>
    <w:rsid w:val="00FC10F2"/>
    <w:rsid w:val="00FC11A8"/>
    <w:rsid w:val="00FC4832"/>
    <w:rsid w:val="00FC5101"/>
    <w:rsid w:val="00FD538C"/>
    <w:rsid w:val="00FD5B58"/>
    <w:rsid w:val="00FD5EAB"/>
    <w:rsid w:val="00FE0B68"/>
    <w:rsid w:val="00FE0FCD"/>
    <w:rsid w:val="00FE202F"/>
    <w:rsid w:val="00FE3D6F"/>
    <w:rsid w:val="00FE4DB0"/>
    <w:rsid w:val="00FE53F9"/>
    <w:rsid w:val="00FE7995"/>
    <w:rsid w:val="00FF1D95"/>
    <w:rsid w:val="00FF2BF6"/>
    <w:rsid w:val="00FF4764"/>
    <w:rsid w:val="00FF4BA2"/>
    <w:rsid w:val="00FF78F6"/>
    <w:rsid w:val="011A163B"/>
    <w:rsid w:val="04DAADA0"/>
    <w:rsid w:val="17C834F8"/>
    <w:rsid w:val="260910B6"/>
    <w:rsid w:val="434C3A7B"/>
    <w:rsid w:val="68D73864"/>
    <w:rsid w:val="7BEDFB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26303FC3-5901-45FA-8E45-DBCF7448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06F"/>
    <w:pPr>
      <w:suppressAutoHyphens/>
      <w:spacing w:after="200"/>
    </w:pPr>
    <w:rPr>
      <w:sz w:val="24"/>
    </w:rPr>
  </w:style>
  <w:style w:type="paragraph" w:styleId="Heading1">
    <w:name w:val="heading 1"/>
    <w:basedOn w:val="Normal"/>
    <w:next w:val="Normal"/>
    <w:link w:val="Heading1Char"/>
    <w:uiPriority w:val="9"/>
    <w:qFormat/>
    <w:rsid w:val="00404F0E"/>
    <w:pPr>
      <w:keepNext/>
      <w:keepLines/>
      <w:spacing w:before="240" w:after="240"/>
      <w:outlineLvl w:val="0"/>
    </w:pPr>
    <w:rPr>
      <w:rFonts w:asciiTheme="majorHAnsi" w:eastAsiaTheme="majorEastAsia" w:hAnsiTheme="majorHAnsi" w:cs="Times New Roman (Headings CS)"/>
      <w:b/>
      <w:bCs/>
      <w:sz w:val="40"/>
      <w:szCs w:val="36"/>
    </w:rPr>
  </w:style>
  <w:style w:type="paragraph" w:styleId="Heading2">
    <w:name w:val="heading 2"/>
    <w:basedOn w:val="Normal"/>
    <w:next w:val="Normal"/>
    <w:link w:val="Heading2Char"/>
    <w:uiPriority w:val="9"/>
    <w:unhideWhenUsed/>
    <w:qFormat/>
    <w:rsid w:val="00285B57"/>
    <w:pPr>
      <w:keepNext/>
      <w:keepLines/>
      <w:spacing w:before="120" w:after="180"/>
      <w:outlineLvl w:val="1"/>
    </w:pPr>
    <w:rPr>
      <w:rFonts w:asciiTheme="majorHAnsi" w:eastAsiaTheme="majorEastAsia" w:hAnsiTheme="majorHAnsi" w:cstheme="majorBidi"/>
      <w:b/>
      <w:bCs/>
      <w:color w:val="000000" w:themeColor="text1"/>
      <w:sz w:val="32"/>
      <w:szCs w:val="30"/>
      <w:lang w:val="en-GB"/>
    </w:rPr>
  </w:style>
  <w:style w:type="paragraph" w:styleId="Heading3">
    <w:name w:val="heading 3"/>
    <w:basedOn w:val="Normal"/>
    <w:next w:val="Normal"/>
    <w:link w:val="Heading3Char"/>
    <w:uiPriority w:val="9"/>
    <w:unhideWhenUsed/>
    <w:qFormat/>
    <w:rsid w:val="008D2EAE"/>
    <w:pPr>
      <w:keepNext/>
      <w:keepLines/>
      <w:spacing w:before="120" w:after="120"/>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semiHidden/>
    <w:unhideWhenUsed/>
    <w:qFormat/>
    <w:rsid w:val="007D58CB"/>
    <w:pPr>
      <w:keepNext/>
      <w:keepLines/>
      <w:numPr>
        <w:ilvl w:val="3"/>
        <w:numId w:val="2"/>
      </w:num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17"/>
      </w:numPr>
    </w:pPr>
  </w:style>
  <w:style w:type="character" w:customStyle="1" w:styleId="Bold">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uiPriority w:val="99"/>
    <w:rsid w:val="002848F0"/>
    <w:rPr>
      <w:sz w:val="18"/>
      <w:szCs w:val="20"/>
    </w:rPr>
  </w:style>
  <w:style w:type="character" w:styleId="FootnoteReference">
    <w:name w:val="footnote reference"/>
    <w:basedOn w:val="DefaultParagraphFont"/>
    <w:uiPriority w:val="99"/>
    <w:semiHidden/>
    <w:unhideWhenUsed/>
    <w:rsid w:val="00F2730B"/>
    <w:rPr>
      <w:vertAlign w:val="superscript"/>
    </w:rPr>
  </w:style>
  <w:style w:type="paragraph" w:customStyle="1" w:styleId="Heading1Headings">
    <w:name w:val="Heading 1 (Headings)"/>
    <w:basedOn w:val="NoParagraphStyle"/>
    <w:uiPriority w:val="99"/>
    <w:rsid w:val="007D58CB"/>
    <w:pPr>
      <w:widowControl/>
      <w:suppressAutoHyphens/>
      <w:spacing w:after="283" w:line="540" w:lineRule="atLeast"/>
    </w:pPr>
    <w:rPr>
      <w:rFonts w:ascii="VIC SemiBold" w:hAnsi="VIC SemiBold" w:cs="VIC SemiBold"/>
      <w:b/>
      <w:bCs/>
      <w:color w:val="000000" w:themeColor="text1"/>
      <w:sz w:val="44"/>
      <w:szCs w:val="44"/>
      <w:lang w:val="en-GB"/>
    </w:rPr>
  </w:style>
  <w:style w:type="paragraph" w:customStyle="1" w:styleId="Number3Lists">
    <w:name w:val="Number 3 (Lists)"/>
    <w:basedOn w:val="Normal"/>
    <w:uiPriority w:val="99"/>
    <w:rsid w:val="00F138D1"/>
    <w:pPr>
      <w:autoSpaceDE w:val="0"/>
      <w:autoSpaceDN w:val="0"/>
      <w:adjustRightInd w:val="0"/>
      <w:spacing w:before="57" w:after="113" w:line="220" w:lineRule="atLeast"/>
      <w:ind w:left="1020" w:hanging="340"/>
      <w:textAlignment w:val="center"/>
    </w:pPr>
    <w:rPr>
      <w:rFonts w:ascii="VIC Light" w:hAnsi="VIC Light" w:cs="VIC Light"/>
      <w:color w:val="000000"/>
      <w:sz w:val="18"/>
      <w:szCs w:val="18"/>
      <w:lang w:val="en-GB"/>
    </w:r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Bullet1">
    <w:name w:val="Bullet 1"/>
    <w:basedOn w:val="Normal"/>
    <w:uiPriority w:val="99"/>
    <w:rsid w:val="00F138D1"/>
    <w:pPr>
      <w:numPr>
        <w:numId w:val="1"/>
      </w:numPr>
      <w:autoSpaceDE w:val="0"/>
      <w:autoSpaceDN w:val="0"/>
      <w:adjustRightInd w:val="0"/>
      <w:spacing w:after="120" w:line="220" w:lineRule="atLeast"/>
      <w:textAlignment w:val="center"/>
    </w:pPr>
    <w:rPr>
      <w:rFonts w:ascii="Arial" w:hAnsi="Arial" w:cs="Arial"/>
      <w:color w:val="000000"/>
      <w:sz w:val="22"/>
      <w:lang w:val="en-GB"/>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numbering" w:customStyle="1" w:styleId="CurrentList10">
    <w:name w:val="Current List10"/>
    <w:uiPriority w:val="99"/>
    <w:rsid w:val="00515813"/>
    <w:pPr>
      <w:numPr>
        <w:numId w:val="18"/>
      </w:numPr>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Normal"/>
    <w:uiPriority w:val="99"/>
    <w:rsid w:val="00F138D1"/>
    <w:pPr>
      <w:autoSpaceDE w:val="0"/>
      <w:autoSpaceDN w:val="0"/>
      <w:adjustRightInd w:val="0"/>
      <w:spacing w:before="57" w:after="57" w:line="200" w:lineRule="atLeast"/>
      <w:ind w:left="680" w:hanging="680"/>
      <w:textAlignment w:val="center"/>
    </w:pPr>
    <w:rPr>
      <w:rFonts w:ascii="VIC Light" w:hAnsi="VIC Light" w:cs="VIC Light"/>
      <w:color w:val="000000"/>
      <w:sz w:val="16"/>
      <w:szCs w:val="16"/>
      <w:lang w:val="en-GB"/>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D54C6D"/>
    <w:pPr>
      <w:spacing w:after="0" w:line="240" w:lineRule="auto"/>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D54C6D"/>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B80DD2"/>
    <w:pPr>
      <w:numPr>
        <w:ilvl w:val="1"/>
      </w:numPr>
      <w:spacing w:before="240"/>
    </w:pPr>
    <w:rPr>
      <w:sz w:val="36"/>
      <w:szCs w:val="36"/>
    </w:rPr>
  </w:style>
  <w:style w:type="character" w:customStyle="1" w:styleId="SubtitleChar">
    <w:name w:val="Subtitle Char"/>
    <w:basedOn w:val="DefaultParagraphFont"/>
    <w:link w:val="Subtitle"/>
    <w:uiPriority w:val="11"/>
    <w:rsid w:val="00B80DD2"/>
    <w:rPr>
      <w:sz w:val="36"/>
      <w:szCs w:val="36"/>
    </w:rPr>
  </w:style>
  <w:style w:type="paragraph" w:customStyle="1" w:styleId="SmallheadingInsidecover">
    <w:name w:val="Small heading (Inside cover)"/>
    <w:basedOn w:val="Normal"/>
    <w:uiPriority w:val="99"/>
    <w:rsid w:val="00F138D1"/>
    <w:pPr>
      <w:autoSpaceDE w:val="0"/>
      <w:autoSpaceDN w:val="0"/>
      <w:adjustRightInd w:val="0"/>
      <w:spacing w:before="113" w:after="113" w:line="220" w:lineRule="atLeast"/>
      <w:textAlignment w:val="center"/>
    </w:pPr>
    <w:rPr>
      <w:rFonts w:ascii="VIC SemiBold" w:hAnsi="VIC SemiBold" w:cs="VIC SemiBold"/>
      <w:b/>
      <w:bCs/>
      <w:color w:val="000000"/>
      <w:sz w:val="18"/>
      <w:szCs w:val="18"/>
      <w:lang w:val="en-GB"/>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404F0E"/>
    <w:rPr>
      <w:rFonts w:asciiTheme="majorHAnsi" w:eastAsiaTheme="majorEastAsia" w:hAnsiTheme="majorHAnsi" w:cs="Times New Roman (Headings CS)"/>
      <w:b/>
      <w:bCs/>
      <w:sz w:val="40"/>
      <w:szCs w:val="36"/>
    </w:rPr>
  </w:style>
  <w:style w:type="paragraph" w:customStyle="1" w:styleId="FiguretitleFiguresImages">
    <w:name w:val="Figure title (Figures/Images)"/>
    <w:basedOn w:val="BodyText"/>
    <w:uiPriority w:val="99"/>
    <w:rsid w:val="00620098"/>
    <w:pPr>
      <w:keepNext/>
      <w:spacing w:before="120" w:after="24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3"/>
      </w:numPr>
      <w:spacing w:after="120" w:line="288" w:lineRule="auto"/>
      <w:contextualSpacing w:val="0"/>
    </w:pPr>
    <w:rPr>
      <w:lang w:val="en-GB"/>
    </w:rPr>
  </w:style>
  <w:style w:type="paragraph" w:customStyle="1" w:styleId="Bullet1last">
    <w:name w:val="Bullet 1 last"/>
    <w:basedOn w:val="ListBullet"/>
    <w:qFormat/>
    <w:rsid w:val="00E00C8A"/>
    <w:pPr>
      <w:spacing w:after="240"/>
    </w:pPr>
  </w:style>
  <w:style w:type="paragraph" w:customStyle="1" w:styleId="Heading1numbered">
    <w:name w:val="Heading 1 (numbered)"/>
    <w:basedOn w:val="Heading1"/>
    <w:qFormat/>
    <w:rsid w:val="00E6112B"/>
    <w:pPr>
      <w:numPr>
        <w:numId w:val="2"/>
      </w:numPr>
    </w:pPr>
  </w:style>
  <w:style w:type="character" w:customStyle="1" w:styleId="Heading2Char">
    <w:name w:val="Heading 2 Char"/>
    <w:basedOn w:val="DefaultParagraphFont"/>
    <w:link w:val="Heading2"/>
    <w:uiPriority w:val="9"/>
    <w:rsid w:val="00285B57"/>
    <w:rPr>
      <w:rFonts w:asciiTheme="majorHAnsi" w:eastAsiaTheme="majorEastAsia" w:hAnsiTheme="majorHAnsi" w:cstheme="majorBidi"/>
      <w:b/>
      <w:bCs/>
      <w:color w:val="000000" w:themeColor="text1"/>
      <w:sz w:val="32"/>
      <w:szCs w:val="30"/>
      <w:lang w:val="en-GB"/>
    </w:rPr>
  </w:style>
  <w:style w:type="character" w:customStyle="1" w:styleId="Heading3Char">
    <w:name w:val="Heading 3 Char"/>
    <w:basedOn w:val="DefaultParagraphFont"/>
    <w:link w:val="Heading3"/>
    <w:uiPriority w:val="9"/>
    <w:rsid w:val="008D2EAE"/>
    <w:rPr>
      <w:rFonts w:asciiTheme="majorHAnsi" w:eastAsiaTheme="majorEastAsia" w:hAnsiTheme="majorHAnsi" w:cstheme="majorBidi"/>
      <w:b/>
      <w:bCs/>
      <w:sz w:val="28"/>
      <w:szCs w:val="26"/>
      <w:lang w:val="en-GB"/>
    </w:rPr>
  </w:style>
  <w:style w:type="paragraph" w:customStyle="1" w:styleId="Heading2numbered">
    <w:name w:val="Heading 2 (numbered)"/>
    <w:basedOn w:val="Heading2"/>
    <w:qFormat/>
    <w:rsid w:val="00BE09DE"/>
    <w:pPr>
      <w:numPr>
        <w:ilvl w:val="1"/>
        <w:numId w:val="2"/>
      </w:numPr>
    </w:pPr>
  </w:style>
  <w:style w:type="paragraph" w:customStyle="1" w:styleId="Heading3numbered">
    <w:name w:val="Heading 3 (numbered)"/>
    <w:basedOn w:val="Heading3"/>
    <w:qFormat/>
    <w:rsid w:val="00BE09DE"/>
    <w:pPr>
      <w:numPr>
        <w:ilvl w:val="2"/>
        <w:numId w:val="2"/>
      </w:numPr>
    </w:pPr>
  </w:style>
  <w:style w:type="character" w:customStyle="1" w:styleId="Heading4Char">
    <w:name w:val="Heading 4 Char"/>
    <w:basedOn w:val="DefaultParagraphFont"/>
    <w:link w:val="Heading4"/>
    <w:uiPriority w:val="9"/>
    <w:semiHidden/>
    <w:rsid w:val="007D58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semiHidden/>
    <w:rsid w:val="00BE09D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aliases w:val="Table No Border"/>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E74B07"/>
    <w:pPr>
      <w:spacing w:after="0" w:line="240" w:lineRule="auto"/>
    </w:pPr>
    <w:rPr>
      <w:lang w:val="en-GB"/>
    </w:rPr>
  </w:style>
  <w:style w:type="character" w:styleId="UnresolvedMention">
    <w:name w:val="Unresolved Mention"/>
    <w:basedOn w:val="DefaultParagraphFont"/>
    <w:uiPriority w:val="99"/>
    <w:semiHidden/>
    <w:unhideWhenUsed/>
    <w:rsid w:val="00CD2217"/>
    <w:rPr>
      <w:color w:val="605E5C"/>
      <w:shd w:val="clear" w:color="auto" w:fill="E1DFDD"/>
    </w:rPr>
  </w:style>
  <w:style w:type="numbering" w:customStyle="1" w:styleId="CurrentList11">
    <w:name w:val="Current List11"/>
    <w:uiPriority w:val="99"/>
    <w:rsid w:val="00515813"/>
    <w:pPr>
      <w:numPr>
        <w:numId w:val="19"/>
      </w:numPr>
    </w:pPr>
  </w:style>
  <w:style w:type="paragraph" w:customStyle="1" w:styleId="Bullet2">
    <w:name w:val="Bullet 2"/>
    <w:basedOn w:val="Bullet1"/>
    <w:qFormat/>
    <w:rsid w:val="0068129E"/>
    <w:pPr>
      <w:numPr>
        <w:numId w:val="3"/>
      </w:numPr>
      <w:ind w:left="680" w:hanging="340"/>
    </w:pPr>
  </w:style>
  <w:style w:type="paragraph" w:customStyle="1" w:styleId="Listparagrapha">
    <w:name w:val="List paragraph (a.)"/>
    <w:basedOn w:val="BodyText"/>
    <w:qFormat/>
    <w:rsid w:val="00C20D01"/>
    <w:pPr>
      <w:numPr>
        <w:numId w:val="9"/>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361F30"/>
    <w:pPr>
      <w:spacing w:before="240" w:after="0"/>
    </w:pPr>
    <w:rPr>
      <w:rFonts w:cstheme="minorHAnsi"/>
      <w:b/>
      <w:bCs/>
      <w:iCs/>
      <w:szCs w:val="24"/>
    </w:rPr>
  </w:style>
  <w:style w:type="paragraph" w:styleId="TOC2">
    <w:name w:val="toc 2"/>
    <w:basedOn w:val="Normal"/>
    <w:next w:val="Normal"/>
    <w:uiPriority w:val="39"/>
    <w:unhideWhenUsed/>
    <w:rsid w:val="00361F30"/>
    <w:pPr>
      <w:spacing w:before="80" w:after="0"/>
      <w:ind w:left="238"/>
    </w:pPr>
    <w:rPr>
      <w:rFonts w:cstheme="minorHAnsi"/>
      <w:bCs/>
    </w:rPr>
  </w:style>
  <w:style w:type="paragraph" w:styleId="TOC3">
    <w:name w:val="toc 3"/>
    <w:basedOn w:val="Normal"/>
    <w:next w:val="Normal"/>
    <w:uiPriority w:val="39"/>
    <w:unhideWhenUsed/>
    <w:rsid w:val="004A0E5A"/>
    <w:pPr>
      <w:spacing w:after="0"/>
      <w:ind w:left="480"/>
    </w:pPr>
    <w:rPr>
      <w:rFonts w:cstheme="minorHAnsi"/>
      <w:sz w:val="20"/>
      <w:szCs w:val="20"/>
    </w:rPr>
  </w:style>
  <w:style w:type="paragraph" w:styleId="BodyText">
    <w:name w:val="Body Text"/>
    <w:basedOn w:val="Normal"/>
    <w:link w:val="BodyTextChar"/>
    <w:uiPriority w:val="99"/>
    <w:unhideWhenUsed/>
    <w:rsid w:val="00F138D1"/>
    <w:pPr>
      <w:spacing w:after="180" w:line="360" w:lineRule="auto"/>
    </w:pPr>
    <w:rPr>
      <w:rFonts w:cs="Times New Roman (Body CS)"/>
      <w:kern w:val="24"/>
    </w:rPr>
  </w:style>
  <w:style w:type="character" w:customStyle="1" w:styleId="BodyTextChar">
    <w:name w:val="Body Text Char"/>
    <w:basedOn w:val="DefaultParagraphFont"/>
    <w:link w:val="BodyText"/>
    <w:uiPriority w:val="99"/>
    <w:rsid w:val="00F138D1"/>
    <w:rPr>
      <w:rFonts w:cs="Times New Roman (Body CS)"/>
      <w:kern w:val="24"/>
      <w:sz w:val="24"/>
    </w:rPr>
  </w:style>
  <w:style w:type="paragraph" w:styleId="ListBullet">
    <w:name w:val="List Bullet"/>
    <w:basedOn w:val="BodyText"/>
    <w:uiPriority w:val="99"/>
    <w:unhideWhenUsed/>
    <w:rsid w:val="00404F0E"/>
    <w:pPr>
      <w:numPr>
        <w:numId w:val="4"/>
      </w:numPr>
    </w:pPr>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7B509C"/>
    <w:rPr>
      <w:color w:val="000000" w:themeColor="text1"/>
      <w:sz w:val="26"/>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5"/>
      </w:numPr>
    </w:pPr>
  </w:style>
  <w:style w:type="paragraph" w:customStyle="1" w:styleId="ChartSourceStyle">
    <w:name w:val="Chart Source Style"/>
    <w:basedOn w:val="BodyText"/>
    <w:qFormat/>
    <w:rsid w:val="00B14FBE"/>
    <w:pPr>
      <w:spacing w:before="60" w:after="24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361F30"/>
    <w:pPr>
      <w:spacing w:after="0"/>
      <w:outlineLvl w:val="9"/>
    </w:pPr>
    <w:rPr>
      <w:bCs w:val="0"/>
      <w:color w:val="000000" w:themeColor="text1"/>
      <w:sz w:val="36"/>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404F0E"/>
    <w:pPr>
      <w:numPr>
        <w:numId w:val="6"/>
      </w:numPr>
    </w:pPr>
  </w:style>
  <w:style w:type="paragraph" w:styleId="ListNumber2">
    <w:name w:val="List Number 2"/>
    <w:basedOn w:val="Normal"/>
    <w:uiPriority w:val="99"/>
    <w:unhideWhenUsed/>
    <w:rsid w:val="001D3828"/>
    <w:pPr>
      <w:numPr>
        <w:numId w:val="20"/>
      </w:numPr>
      <w:contextualSpacing/>
    </w:pPr>
  </w:style>
  <w:style w:type="paragraph" w:styleId="Caption">
    <w:name w:val="caption"/>
    <w:basedOn w:val="Normal"/>
    <w:next w:val="Normal"/>
    <w:uiPriority w:val="35"/>
    <w:unhideWhenUsed/>
    <w:qFormat/>
    <w:rsid w:val="00281939"/>
    <w:pPr>
      <w:spacing w:before="120" w:after="120" w:line="240" w:lineRule="auto"/>
    </w:pPr>
    <w:rPr>
      <w:b/>
      <w:iCs/>
      <w:color w:val="000000" w:themeColor="text1"/>
      <w:szCs w:val="18"/>
    </w:rPr>
  </w:style>
  <w:style w:type="numbering" w:customStyle="1" w:styleId="CurrentList1">
    <w:name w:val="Current List1"/>
    <w:uiPriority w:val="99"/>
    <w:rsid w:val="007B211D"/>
    <w:pPr>
      <w:numPr>
        <w:numId w:val="7"/>
      </w:numPr>
    </w:pPr>
  </w:style>
  <w:style w:type="numbering" w:customStyle="1" w:styleId="CurrentList2">
    <w:name w:val="Current List2"/>
    <w:uiPriority w:val="99"/>
    <w:rsid w:val="00E11A71"/>
    <w:pPr>
      <w:numPr>
        <w:numId w:val="8"/>
      </w:numPr>
    </w:pPr>
  </w:style>
  <w:style w:type="numbering" w:customStyle="1" w:styleId="CurrentList3">
    <w:name w:val="Current List3"/>
    <w:uiPriority w:val="99"/>
    <w:rsid w:val="00E11A71"/>
    <w:pPr>
      <w:numPr>
        <w:numId w:val="10"/>
      </w:numPr>
    </w:pPr>
  </w:style>
  <w:style w:type="numbering" w:customStyle="1" w:styleId="CurrentList4">
    <w:name w:val="Current List4"/>
    <w:uiPriority w:val="99"/>
    <w:rsid w:val="00E11A71"/>
    <w:pPr>
      <w:numPr>
        <w:numId w:val="11"/>
      </w:numPr>
    </w:pPr>
  </w:style>
  <w:style w:type="numbering" w:customStyle="1" w:styleId="CurrentList5">
    <w:name w:val="Current List5"/>
    <w:uiPriority w:val="99"/>
    <w:rsid w:val="00E11A71"/>
    <w:pPr>
      <w:numPr>
        <w:numId w:val="12"/>
      </w:numPr>
    </w:pPr>
  </w:style>
  <w:style w:type="paragraph" w:styleId="TOC4">
    <w:name w:val="toc 4"/>
    <w:basedOn w:val="Normal"/>
    <w:next w:val="Normal"/>
    <w:autoRedefine/>
    <w:uiPriority w:val="39"/>
    <w:unhideWhenUsed/>
    <w:rsid w:val="005E3F95"/>
    <w:pPr>
      <w:spacing w:after="0"/>
      <w:ind w:left="720"/>
    </w:pPr>
    <w:rPr>
      <w:rFonts w:cstheme="minorHAnsi"/>
      <w:sz w:val="20"/>
      <w:szCs w:val="20"/>
    </w:rPr>
  </w:style>
  <w:style w:type="paragraph" w:styleId="TOC5">
    <w:name w:val="toc 5"/>
    <w:basedOn w:val="Normal"/>
    <w:next w:val="Normal"/>
    <w:autoRedefine/>
    <w:uiPriority w:val="39"/>
    <w:unhideWhenUsed/>
    <w:rsid w:val="005E3F95"/>
    <w:pPr>
      <w:spacing w:after="0"/>
      <w:ind w:left="960"/>
    </w:pPr>
    <w:rPr>
      <w:rFonts w:cstheme="minorHAnsi"/>
      <w:sz w:val="20"/>
      <w:szCs w:val="20"/>
    </w:rPr>
  </w:style>
  <w:style w:type="paragraph" w:styleId="TOC6">
    <w:name w:val="toc 6"/>
    <w:basedOn w:val="Normal"/>
    <w:next w:val="Normal"/>
    <w:autoRedefine/>
    <w:uiPriority w:val="39"/>
    <w:unhideWhenUsed/>
    <w:rsid w:val="005E3F95"/>
    <w:pPr>
      <w:spacing w:after="0"/>
      <w:ind w:left="1200"/>
    </w:pPr>
    <w:rPr>
      <w:rFonts w:cstheme="minorHAnsi"/>
      <w:sz w:val="20"/>
      <w:szCs w:val="20"/>
    </w:rPr>
  </w:style>
  <w:style w:type="paragraph" w:styleId="TOC7">
    <w:name w:val="toc 7"/>
    <w:basedOn w:val="Normal"/>
    <w:next w:val="Normal"/>
    <w:autoRedefine/>
    <w:uiPriority w:val="39"/>
    <w:unhideWhenUsed/>
    <w:rsid w:val="005E3F95"/>
    <w:pPr>
      <w:spacing w:after="0"/>
      <w:ind w:left="1440"/>
    </w:pPr>
    <w:rPr>
      <w:rFonts w:cstheme="minorHAnsi"/>
      <w:sz w:val="20"/>
      <w:szCs w:val="20"/>
    </w:rPr>
  </w:style>
  <w:style w:type="paragraph" w:styleId="TOC8">
    <w:name w:val="toc 8"/>
    <w:basedOn w:val="Normal"/>
    <w:next w:val="Normal"/>
    <w:autoRedefine/>
    <w:uiPriority w:val="39"/>
    <w:unhideWhenUsed/>
    <w:rsid w:val="005E3F95"/>
    <w:pPr>
      <w:spacing w:after="0"/>
      <w:ind w:left="1680"/>
    </w:pPr>
    <w:rPr>
      <w:rFonts w:cstheme="minorHAnsi"/>
      <w:sz w:val="20"/>
      <w:szCs w:val="20"/>
    </w:rPr>
  </w:style>
  <w:style w:type="paragraph" w:styleId="TOC9">
    <w:name w:val="toc 9"/>
    <w:basedOn w:val="Normal"/>
    <w:next w:val="Normal"/>
    <w:autoRedefine/>
    <w:uiPriority w:val="39"/>
    <w:unhideWhenUsed/>
    <w:rsid w:val="005E3F95"/>
    <w:pPr>
      <w:spacing w:after="0"/>
      <w:ind w:left="1920"/>
    </w:pPr>
    <w:rPr>
      <w:rFonts w:cstheme="minorHAnsi"/>
      <w:sz w:val="20"/>
      <w:szCs w:val="20"/>
    </w:rPr>
  </w:style>
  <w:style w:type="paragraph" w:styleId="TOAHeading">
    <w:name w:val="toa heading"/>
    <w:basedOn w:val="Normal"/>
    <w:next w:val="Normal"/>
    <w:uiPriority w:val="99"/>
    <w:unhideWhenUsed/>
    <w:rsid w:val="00361F30"/>
    <w:pPr>
      <w:spacing w:before="120" w:after="120" w:line="240" w:lineRule="auto"/>
    </w:pPr>
    <w:rPr>
      <w:rFonts w:asciiTheme="majorHAnsi" w:eastAsiaTheme="majorEastAsia" w:hAnsiTheme="majorHAnsi" w:cstheme="majorBidi"/>
      <w:b/>
      <w:bCs/>
      <w:szCs w:val="24"/>
    </w:rPr>
  </w:style>
  <w:style w:type="numbering" w:customStyle="1" w:styleId="CurrentList6">
    <w:name w:val="Current List6"/>
    <w:uiPriority w:val="99"/>
    <w:rsid w:val="00904039"/>
    <w:pPr>
      <w:numPr>
        <w:numId w:val="14"/>
      </w:numPr>
    </w:pPr>
  </w:style>
  <w:style w:type="numbering" w:customStyle="1" w:styleId="CurrentList7">
    <w:name w:val="Current List7"/>
    <w:uiPriority w:val="99"/>
    <w:rsid w:val="00904039"/>
    <w:pPr>
      <w:numPr>
        <w:numId w:val="15"/>
      </w:numPr>
    </w:pPr>
  </w:style>
  <w:style w:type="numbering" w:customStyle="1" w:styleId="CurrentList8">
    <w:name w:val="Current List8"/>
    <w:uiPriority w:val="99"/>
    <w:rsid w:val="00241796"/>
    <w:pPr>
      <w:numPr>
        <w:numId w:val="16"/>
      </w:numPr>
    </w:pPr>
  </w:style>
  <w:style w:type="paragraph" w:styleId="NormalWeb">
    <w:name w:val="Normal (Web)"/>
    <w:basedOn w:val="Normal"/>
    <w:uiPriority w:val="99"/>
    <w:semiHidden/>
    <w:unhideWhenUsed/>
    <w:rsid w:val="00733E6C"/>
    <w:pPr>
      <w:suppressAutoHyphen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customStyle="1" w:styleId="CommentSubjectChar">
    <w:name w:val="Comment Subject Char"/>
    <w:basedOn w:val="CommentTextChar"/>
    <w:link w:val="CommentSubject"/>
    <w:uiPriority w:val="99"/>
    <w:semiHidden/>
    <w:rsid w:val="00DC0304"/>
    <w:rPr>
      <w:b/>
      <w:bCs/>
      <w:sz w:val="20"/>
      <w:szCs w:val="20"/>
    </w:rPr>
  </w:style>
  <w:style w:type="character" w:customStyle="1" w:styleId="ui-provider">
    <w:name w:val="ui-provider"/>
    <w:basedOn w:val="DefaultParagraphFont"/>
    <w:rsid w:val="009815F4"/>
  </w:style>
  <w:style w:type="table" w:styleId="ColorfulList-Accent4">
    <w:name w:val="Colorful List Accent 4"/>
    <w:basedOn w:val="TableNormal"/>
    <w:uiPriority w:val="72"/>
    <w:semiHidden/>
    <w:rsid w:val="00F1549B"/>
    <w:pPr>
      <w:spacing w:before="120" w:after="120" w:line="240" w:lineRule="atLeast"/>
    </w:pPr>
    <w:rPr>
      <w:rFonts w:eastAsia="Times New Roman" w:cs="Times New Roman"/>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paragraph" w:customStyle="1" w:styleId="NoteNumbered2">
    <w:name w:val="Note Numbered 2"/>
    <w:basedOn w:val="Normal"/>
    <w:qFormat/>
    <w:rsid w:val="00F1549B"/>
    <w:pPr>
      <w:numPr>
        <w:ilvl w:val="1"/>
        <w:numId w:val="23"/>
      </w:numPr>
      <w:suppressAutoHyphens w:val="0"/>
      <w:spacing w:before="60" w:after="100" w:afterAutospacing="1" w:line="240" w:lineRule="atLeast"/>
      <w:contextualSpacing/>
    </w:pPr>
    <w:rPr>
      <w:rFonts w:eastAsia="Times New Roman" w:cs="Calibri"/>
      <w:sz w:val="18"/>
      <w:szCs w:val="17"/>
    </w:rPr>
  </w:style>
  <w:style w:type="character" w:styleId="Emphasis">
    <w:name w:val="Emphasis"/>
    <w:basedOn w:val="DefaultParagraphFont"/>
    <w:uiPriority w:val="20"/>
    <w:qFormat/>
    <w:rsid w:val="00361F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715813558">
      <w:bodyDiv w:val="1"/>
      <w:marLeft w:val="0"/>
      <w:marRight w:val="0"/>
      <w:marTop w:val="0"/>
      <w:marBottom w:val="0"/>
      <w:divBdr>
        <w:top w:val="none" w:sz="0" w:space="0" w:color="auto"/>
        <w:left w:val="none" w:sz="0" w:space="0" w:color="auto"/>
        <w:bottom w:val="none" w:sz="0" w:space="0" w:color="auto"/>
        <w:right w:val="none" w:sz="0" w:space="0" w:color="auto"/>
      </w:divBdr>
    </w:div>
    <w:div w:id="17189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orestrytransition@deeca.vic.gov.au" TargetMode="External"/><Relationship Id="rId18" Type="http://schemas.openxmlformats.org/officeDocument/2006/relationships/hyperlink" Target="https://www.deeca.vic.gov.au/forestry/gran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forestrytransition@deeca.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antsinfo@deeca.vic.gov.au" TargetMode="External"/><Relationship Id="rId25" Type="http://schemas.openxmlformats.org/officeDocument/2006/relationships/hyperlink" Target="http://www.accesshub.gov.au/" TargetMode="External"/><Relationship Id="rId2" Type="http://schemas.openxmlformats.org/officeDocument/2006/relationships/customXml" Target="../customXml/item2.xml"/><Relationship Id="rId16" Type="http://schemas.openxmlformats.org/officeDocument/2006/relationships/hyperlink" Target="mailto:forestry.businessSP@deeca.vic.gov.au" TargetMode="External"/><Relationship Id="rId20" Type="http://schemas.openxmlformats.org/officeDocument/2006/relationships/hyperlink" Target="mailto:foi.unit@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ustomer.service@deeca.vic.gov.au" TargetMode="External"/><Relationship Id="rId5" Type="http://schemas.openxmlformats.org/officeDocument/2006/relationships/customXml" Target="../customXml/item5.xml"/><Relationship Id="rId15" Type="http://schemas.openxmlformats.org/officeDocument/2006/relationships/hyperlink" Target="mailto:forestry.businessSP%40deeca.vic.gov.au?subject=" TargetMode="External"/><Relationship Id="rId23" Type="http://schemas.openxmlformats.org/officeDocument/2006/relationships/hyperlink" Target="http://creativecommons.org/licenses/by/4.0/"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deeca.vic.gov.au/priva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eeca.vic.gov.au/forestry/grants" TargetMode="External"/><Relationship Id="rId22" Type="http://schemas.openxmlformats.org/officeDocument/2006/relationships/hyperlink" Target="https://www.deeca.vic.gov.au/forestry/forestry-transition-progra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aeec6-0273-40f2-ab3e-beee73212332"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3AE3FB3D766BA4DBBC4F1DDAEE4273E" ma:contentTypeVersion="11" ma:contentTypeDescription="Create a new document." ma:contentTypeScope="" ma:versionID="e2f50600ae594dcf99f0ef4a2f553790">
  <xsd:schema xmlns:xsd="http://www.w3.org/2001/XMLSchema" xmlns:xs="http://www.w3.org/2001/XMLSchema" xmlns:p="http://schemas.microsoft.com/office/2006/metadata/properties" xmlns:ns2="a5f32de4-e402-4188-b034-e71ca7d22e54" xmlns:ns3="9df27e40-797b-464d-9cc4-2f4a127c61c1" xmlns:ns4="d885b6b3-7e0d-487d-aa42-3e32d91b08c9" xmlns:ns5="eee8146e-0147-4410-8144-b4e30f0526ab" xmlns:ns6="58a0eaec-5c6c-4b3b-8518-559881a1a600" targetNamespace="http://schemas.microsoft.com/office/2006/metadata/properties" ma:root="true" ma:fieldsID="1953799b813e51b080bb313130a663a7" ns2:_="" ns3:_="" ns4:_="" ns5:_="" ns6:_="">
    <xsd:import namespace="a5f32de4-e402-4188-b034-e71ca7d22e54"/>
    <xsd:import namespace="9df27e40-797b-464d-9cc4-2f4a127c61c1"/>
    <xsd:import namespace="d885b6b3-7e0d-487d-aa42-3e32d91b08c9"/>
    <xsd:import namespace="eee8146e-0147-4410-8144-b4e30f0526ab"/>
    <xsd:import namespace="58a0eaec-5c6c-4b3b-8518-559881a1a6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3:FileNumber" minOccurs="0"/>
                <xsd:element ref="ns3:MediaLengthInSeconds" minOccurs="0"/>
                <xsd:element ref="ns3:MediaServiceObjectDetectorVersions" minOccurs="0"/>
                <xsd:element ref="ns3:_Flow_SignoffStatus" minOccurs="0"/>
                <xsd:element ref="ns5:lcf76f155ced4ddcb4097134ff3c332f" minOccurs="0"/>
                <xsd:element ref="ns6:TaxCatchAll" minOccurs="0"/>
                <xsd:element ref="ns3:MediaServiceSearchProperties" minOccurs="0"/>
                <xsd:element ref="ns5:Additional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27e40-797b-464d-9cc4-2f4a127c61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FileNumber" ma:index="23" nillable="true" ma:displayName="File Number" ma:description="Number of files in folder" ma:format="Dropdown" ma:internalName="FileNumber"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b6b3-7e0d-487d-aa42-3e32d91b08c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e8146e-0147-4410-8144-b4e30f0526ab"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Additionalinformation" ma:index="31" nillable="true" ma:displayName="Additional information" ma:description="8 documents from 03092021 to 07092023 regarding Parkside and VicForests Timber Sale Agreement T002031" ma:format="Dropdown" ma:internalName="Additional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a0eaec-5c6c-4b3b-8518-559881a1a60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eefa37e2-ad28-46ce-8a9c-f3af691f1d49}" ma:internalName="TaxCatchAll" ma:showField="CatchAllData" ma:web="58a0eaec-5c6c-4b3b-8518-559881a1a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Flow_SignoffStatus xmlns="9df27e40-797b-464d-9cc4-2f4a127c61c1" xsi:nil="true"/>
    <lcf76f155ced4ddcb4097134ff3c332f xmlns="eee8146e-0147-4410-8144-b4e30f0526ab">
      <Terms xmlns="http://schemas.microsoft.com/office/infopath/2007/PartnerControls"/>
    </lcf76f155ced4ddcb4097134ff3c332f>
    <Additionalinformation xmlns="eee8146e-0147-4410-8144-b4e30f0526ab" xsi:nil="true"/>
    <FileNumber xmlns="9df27e40-797b-464d-9cc4-2f4a127c61c1" xsi:nil="true"/>
    <TaxCatchAll xmlns="58a0eaec-5c6c-4b3b-8518-559881a1a600" xsi:nil="true"/>
  </documentManagement>
</p:properties>
</file>

<file path=customXml/itemProps1.xml><?xml version="1.0" encoding="utf-8"?>
<ds:datastoreItem xmlns:ds="http://schemas.openxmlformats.org/officeDocument/2006/customXml" ds:itemID="{CD69A9AC-983C-4152-BC8B-E245A8DF90D6}">
  <ds:schemaRefs>
    <ds:schemaRef ds:uri="http://schemas.microsoft.com/sharepoint/events"/>
  </ds:schemaRefs>
</ds:datastoreItem>
</file>

<file path=customXml/itemProps2.xml><?xml version="1.0" encoding="utf-8"?>
<ds:datastoreItem xmlns:ds="http://schemas.openxmlformats.org/officeDocument/2006/customXml" ds:itemID="{F5C2FAC6-4290-4746-B7E1-4704603E283C}">
  <ds:schemaRefs>
    <ds:schemaRef ds:uri="http://schemas.microsoft.com/sharepoint/v3/contenttype/forms"/>
  </ds:schemaRefs>
</ds:datastoreItem>
</file>

<file path=customXml/itemProps3.xml><?xml version="1.0" encoding="utf-8"?>
<ds:datastoreItem xmlns:ds="http://schemas.openxmlformats.org/officeDocument/2006/customXml" ds:itemID="{9BE8B83E-D753-422F-826A-96BFF6C1C052}">
  <ds:schemaRefs>
    <ds:schemaRef ds:uri="Microsoft.SharePoint.Taxonomy.ContentTypeSync"/>
  </ds:schemaRefs>
</ds:datastoreItem>
</file>

<file path=customXml/itemProps4.xml><?xml version="1.0" encoding="utf-8"?>
<ds:datastoreItem xmlns:ds="http://schemas.openxmlformats.org/officeDocument/2006/customXml" ds:itemID="{6D4E1028-9B50-4285-8CE8-22A50796B151}">
  <ds:schemaRefs>
    <ds:schemaRef ds:uri="http://schemas.openxmlformats.org/officeDocument/2006/bibliography"/>
  </ds:schemaRefs>
</ds:datastoreItem>
</file>

<file path=customXml/itemProps5.xml><?xml version="1.0" encoding="utf-8"?>
<ds:datastoreItem xmlns:ds="http://schemas.openxmlformats.org/officeDocument/2006/customXml" ds:itemID="{4DC1E061-9A6B-4D0F-A8CF-F63C8F437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df27e40-797b-464d-9cc4-2f4a127c61c1"/>
    <ds:schemaRef ds:uri="d885b6b3-7e0d-487d-aa42-3e32d91b08c9"/>
    <ds:schemaRef ds:uri="eee8146e-0147-4410-8144-b4e30f0526ab"/>
    <ds:schemaRef ds:uri="58a0eaec-5c6c-4b3b-8518-559881a1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F02545-919C-4C30-8B1F-B8958E9F0D05}">
  <ds:schemaRefs>
    <ds:schemaRef ds:uri="http://schemas.microsoft.com/office/2006/metadata/properties"/>
    <ds:schemaRef ds:uri="http://schemas.microsoft.com/office/infopath/2007/PartnerControls"/>
    <ds:schemaRef ds:uri="9df27e40-797b-464d-9cc4-2f4a127c61c1"/>
    <ds:schemaRef ds:uri="eee8146e-0147-4410-8144-b4e30f0526ab"/>
    <ds:schemaRef ds:uri="58a0eaec-5c6c-4b3b-8518-559881a1a60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4296</Words>
  <Characters>26458</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Attachment 1 - Forestry Business Support Package Guidelines - July 2024 - marked up.docx</vt:lpstr>
    </vt:vector>
  </TitlesOfParts>
  <Company/>
  <LinksUpToDate>false</LinksUpToDate>
  <CharactersWithSpaces>30693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 Forestry Business Support Package Guidelines - July 2024 - marked up.docx</dc:title>
  <dc:subject/>
  <dc:creator>Samaa Kirby</dc:creator>
  <cp:keywords/>
  <dc:description/>
  <cp:lastModifiedBy>Shelley A Markham (DEECA)</cp:lastModifiedBy>
  <cp:revision>2</cp:revision>
  <dcterms:created xsi:type="dcterms:W3CDTF">2025-01-09T04:37:00Z</dcterms:created>
  <dcterms:modified xsi:type="dcterms:W3CDTF">2025-01-09T04:37:00Z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0x01010033AE3FB3D766BA4DBBC4F1DDAEE4273E</vt:lpwstr>
  </property>
  <property fmtid="{D5CDD505-2E9C-101B-9397-08002B2CF9AE}" pid="10" name="MediaServiceImageTags">
    <vt:lpwstr/>
  </property>
  <property fmtid="{D5CDD505-2E9C-101B-9397-08002B2CF9AE}" pid="11" name="_ExtendedDescription">
    <vt:lpwstr/>
  </property>
</Properties>
</file>